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B2799" w14:textId="76DEB4B4" w:rsidR="00176278" w:rsidRPr="00176278" w:rsidRDefault="00176278" w:rsidP="00176278">
      <w:pPr>
        <w:pStyle w:val="NDVdefault"/>
        <w:spacing w:line="240" w:lineRule="auto"/>
        <w:jc w:val="center"/>
        <w:rPr>
          <w:b/>
          <w:sz w:val="32"/>
          <w:szCs w:val="32"/>
        </w:rPr>
      </w:pPr>
      <w:bookmarkStart w:id="0" w:name="_Hlk50629049"/>
      <w:r w:rsidRPr="00176278">
        <w:rPr>
          <w:b/>
          <w:sz w:val="32"/>
          <w:szCs w:val="32"/>
        </w:rPr>
        <w:t xml:space="preserve">A Structural Approach to Racial Wage Inequality: </w:t>
      </w:r>
      <w:r w:rsidR="00D23F26">
        <w:rPr>
          <w:b/>
          <w:sz w:val="32"/>
          <w:szCs w:val="32"/>
        </w:rPr>
        <w:t>T</w:t>
      </w:r>
      <w:r w:rsidRPr="00176278">
        <w:rPr>
          <w:b/>
          <w:sz w:val="32"/>
          <w:szCs w:val="32"/>
        </w:rPr>
        <w:t>he Dynamics of Segregation and Metropolitan Labor Markets</w:t>
      </w:r>
    </w:p>
    <w:p w14:paraId="689011D2" w14:textId="77777777" w:rsidR="00185DE7" w:rsidRDefault="00185DE7" w:rsidP="00004F32">
      <w:pPr>
        <w:rPr>
          <w:sz w:val="20"/>
          <w:szCs w:val="20"/>
        </w:rPr>
      </w:pPr>
    </w:p>
    <w:p w14:paraId="07AD402B" w14:textId="77777777" w:rsidR="00C917F1" w:rsidRDefault="00C917F1" w:rsidP="003B0A3A">
      <w:pPr>
        <w:jc w:val="center"/>
        <w:rPr>
          <w:b/>
          <w:bCs/>
        </w:rPr>
      </w:pPr>
    </w:p>
    <w:p w14:paraId="43414948" w14:textId="1CD738DD" w:rsidR="001108C5" w:rsidRPr="00CA7042" w:rsidRDefault="001108C5" w:rsidP="003B0A3A">
      <w:pPr>
        <w:jc w:val="center"/>
        <w:rPr>
          <w:b/>
          <w:bCs/>
        </w:rPr>
      </w:pPr>
      <w:r w:rsidRPr="003B0A3A">
        <w:rPr>
          <w:b/>
          <w:bCs/>
        </w:rPr>
        <w:t>Abstract</w:t>
      </w:r>
    </w:p>
    <w:p w14:paraId="4AE71521" w14:textId="77777777" w:rsidR="00C917F1" w:rsidRDefault="00C917F1" w:rsidP="00B37F5E">
      <w:bookmarkStart w:id="1" w:name="_Hlk26457036"/>
    </w:p>
    <w:p w14:paraId="7299AC28" w14:textId="3C3E04F7" w:rsidR="003B0A3A" w:rsidRDefault="00A7696D" w:rsidP="00C735B0">
      <w:r>
        <w:t>The</w:t>
      </w:r>
      <w:r w:rsidRPr="0042413F">
        <w:t xml:space="preserve"> </w:t>
      </w:r>
      <w:r>
        <w:t xml:space="preserve">gap in </w:t>
      </w:r>
      <w:r w:rsidRPr="0042413F">
        <w:t>wage</w:t>
      </w:r>
      <w:r>
        <w:t xml:space="preserve">s between blacks and whites has grown wider </w:t>
      </w:r>
      <w:r w:rsidRPr="0042413F">
        <w:t>since 1979</w:t>
      </w:r>
      <w:r>
        <w:t xml:space="preserve">, despite </w:t>
      </w:r>
      <w:r w:rsidR="00A64060">
        <w:t xml:space="preserve">a concurrent </w:t>
      </w:r>
      <w:r>
        <w:t xml:space="preserve">racial convergence in educational attainment (Wilson and Rodgers 2016). </w:t>
      </w:r>
      <w:r w:rsidR="00156642">
        <w:t xml:space="preserve">This study examines the impact </w:t>
      </w:r>
      <w:r w:rsidR="004F4FCB">
        <w:t xml:space="preserve">of </w:t>
      </w:r>
      <w:r w:rsidR="00156642">
        <w:t>segregation</w:t>
      </w:r>
      <w:r w:rsidR="004F4FCB">
        <w:t>, the spatial configuration of whites and blacks in metropolitan areas,</w:t>
      </w:r>
      <w:r w:rsidR="00156642">
        <w:t xml:space="preserve"> on racial wage inequality in metropolitan labor markets. The goal is to determine if segregation, a racialized structure that enables inequality in metropolitan areas, </w:t>
      </w:r>
      <w:r w:rsidR="00156642" w:rsidRPr="00156642">
        <w:t>explains th</w:t>
      </w:r>
      <w:r w:rsidR="00156642">
        <w:t>e</w:t>
      </w:r>
      <w:r w:rsidR="003A249D">
        <w:t xml:space="preserve"> </w:t>
      </w:r>
      <w:r w:rsidR="00156642">
        <w:t>r</w:t>
      </w:r>
      <w:r w:rsidR="00B37F5E">
        <w:t>esidu</w:t>
      </w:r>
      <w:r w:rsidR="00C735B0">
        <w:t xml:space="preserve">al race wage gap typically found in studies of the wage gap even after individual characteristics are controlled. </w:t>
      </w:r>
      <w:r w:rsidR="003A249D">
        <w:t>Previous work examin</w:t>
      </w:r>
      <w:r w:rsidR="00A64060">
        <w:t>ing</w:t>
      </w:r>
      <w:r w:rsidR="003A249D">
        <w:t xml:space="preserve"> the impact of segregation on economic disparities </w:t>
      </w:r>
      <w:r w:rsidR="00A64060">
        <w:t>has</w:t>
      </w:r>
      <w:r w:rsidR="003A249D">
        <w:t xml:space="preserve"> focus</w:t>
      </w:r>
      <w:r w:rsidR="00A64060">
        <w:t>ed</w:t>
      </w:r>
      <w:r w:rsidR="003A249D">
        <w:t xml:space="preserve"> on distance </w:t>
      </w:r>
      <w:r w:rsidR="00A64060">
        <w:t xml:space="preserve">between </w:t>
      </w:r>
      <w:r w:rsidR="003A249D">
        <w:t>black neighborhoods to jobs.</w:t>
      </w:r>
      <w:r w:rsidR="00156642">
        <w:t xml:space="preserve"> </w:t>
      </w:r>
      <w:r w:rsidR="003A249D" w:rsidRPr="00156642">
        <w:t xml:space="preserve">Here, </w:t>
      </w:r>
      <w:r w:rsidR="003A249D" w:rsidRPr="00F84E0B">
        <w:t xml:space="preserve">to capture the </w:t>
      </w:r>
      <w:r w:rsidR="00F84E0B" w:rsidRPr="00F84E0B">
        <w:t xml:space="preserve">structural dimension </w:t>
      </w:r>
      <w:r w:rsidR="003A249D" w:rsidRPr="00F84E0B">
        <w:t>of spatial inequality</w:t>
      </w:r>
      <w:r w:rsidR="00156642" w:rsidRPr="00156642">
        <w:t>, I use the structural measure of segregation to assess the</w:t>
      </w:r>
      <w:r w:rsidR="003A249D" w:rsidRPr="00156642">
        <w:t xml:space="preserve"> </w:t>
      </w:r>
      <w:r w:rsidR="00C917F1" w:rsidRPr="00156642">
        <w:t>association between structural segregation and wage inequality in</w:t>
      </w:r>
      <w:r w:rsidR="00156642" w:rsidRPr="00156642">
        <w:t xml:space="preserve"> </w:t>
      </w:r>
      <w:r w:rsidR="00156642" w:rsidRPr="003A3F77">
        <w:t>94</w:t>
      </w:r>
      <w:r w:rsidR="00C917F1" w:rsidRPr="00156642">
        <w:t xml:space="preserve"> metropolitan labor market</w:t>
      </w:r>
      <w:r w:rsidR="00156642" w:rsidRPr="00156642">
        <w:t>s</w:t>
      </w:r>
      <w:r w:rsidR="00156642">
        <w:t>.</w:t>
      </w:r>
      <w:r w:rsidR="003A249D" w:rsidRPr="003A249D">
        <w:t xml:space="preserve"> </w:t>
      </w:r>
      <w:r w:rsidR="003B0A3A">
        <w:t>T</w:t>
      </w:r>
      <w:r w:rsidR="003B0A3A" w:rsidRPr="00CC3B40">
        <w:t xml:space="preserve">he analyses </w:t>
      </w:r>
      <w:r w:rsidR="003B0A3A">
        <w:t>employ</w:t>
      </w:r>
      <w:r w:rsidR="003B0A3A" w:rsidRPr="00CC3B40">
        <w:t xml:space="preserve"> </w:t>
      </w:r>
      <w:r w:rsidR="004F4FCB">
        <w:t xml:space="preserve">a </w:t>
      </w:r>
      <w:r w:rsidR="003B0A3A" w:rsidRPr="00CC3B40">
        <w:t xml:space="preserve">multilevel estimation technique </w:t>
      </w:r>
      <w:r w:rsidR="003B0A3A">
        <w:t>to</w:t>
      </w:r>
      <w:r w:rsidR="0000120E">
        <w:t xml:space="preserve"> </w:t>
      </w:r>
      <w:r w:rsidR="00B37F5E">
        <w:t xml:space="preserve">capture </w:t>
      </w:r>
      <w:r w:rsidR="00B37F5E" w:rsidRPr="00B37F5E">
        <w:t>both individual and structural sources of wage inequality</w:t>
      </w:r>
      <w:r w:rsidR="00B37F5E">
        <w:t xml:space="preserve">. The analyses also </w:t>
      </w:r>
      <w:r w:rsidR="00B37F5E" w:rsidRPr="00B37F5E">
        <w:t>examin</w:t>
      </w:r>
      <w:r w:rsidR="00B37F5E">
        <w:t xml:space="preserve">e segregation’s influence on racial wage inequality at the metropolitan-level using OLS and fixed-effects regression </w:t>
      </w:r>
      <w:r w:rsidR="004F4FCB">
        <w:t xml:space="preserve">to test these associations </w:t>
      </w:r>
      <w:r w:rsidR="00B37F5E">
        <w:t xml:space="preserve">both </w:t>
      </w:r>
      <w:r w:rsidR="00B37F5E" w:rsidRPr="003165EA">
        <w:rPr>
          <w:i/>
          <w:iCs/>
        </w:rPr>
        <w:t>across</w:t>
      </w:r>
      <w:r w:rsidR="00B37F5E">
        <w:t xml:space="preserve"> different metropolitan areas and </w:t>
      </w:r>
      <w:r w:rsidR="00B37F5E" w:rsidRPr="003165EA">
        <w:rPr>
          <w:i/>
          <w:iCs/>
        </w:rPr>
        <w:t>within</w:t>
      </w:r>
      <w:r w:rsidR="00B37F5E">
        <w:t xml:space="preserve"> metropolitan areas over time. </w:t>
      </w:r>
      <w:bookmarkStart w:id="2" w:name="_Hlk69287164"/>
      <w:bookmarkStart w:id="3" w:name="_Hlk26257796"/>
      <w:r w:rsidR="003B0A3A">
        <w:t xml:space="preserve">The </w:t>
      </w:r>
      <w:r w:rsidR="003B0A3A" w:rsidRPr="005D2A7E">
        <w:t>analyses reveal</w:t>
      </w:r>
      <w:r w:rsidR="003B0A3A">
        <w:t xml:space="preserve"> that </w:t>
      </w:r>
      <w:bookmarkEnd w:id="2"/>
      <w:r w:rsidR="003B0A3A">
        <w:t>the residual effect of race that persists after individual characteristics are controlled becomes non-significant once residential segregation is added to the model</w:t>
      </w:r>
      <w:r w:rsidR="005D2A7E">
        <w:t xml:space="preserve"> for black women, but not black men</w:t>
      </w:r>
      <w:r w:rsidR="003B0A3A">
        <w:t>. Segregation also has a m</w:t>
      </w:r>
      <w:r w:rsidR="003B0A3A" w:rsidRPr="00385F22">
        <w:t>oderat</w:t>
      </w:r>
      <w:r w:rsidR="003B0A3A">
        <w:t xml:space="preserve">ing effect on wages for </w:t>
      </w:r>
      <w:r w:rsidR="003B0A3A" w:rsidRPr="00385F22">
        <w:t>blacks</w:t>
      </w:r>
      <w:r w:rsidR="003B0A3A">
        <w:t xml:space="preserve"> (</w:t>
      </w:r>
      <w:r w:rsidR="003165EA">
        <w:t xml:space="preserve">i.e. </w:t>
      </w:r>
      <w:r w:rsidR="003B0A3A" w:rsidRPr="001B0CA6">
        <w:t>there is a differential effect of segregation for whites and blacks</w:t>
      </w:r>
      <w:r w:rsidR="003B0A3A">
        <w:t xml:space="preserve">). The examination of </w:t>
      </w:r>
      <w:r w:rsidR="00C917F1">
        <w:t xml:space="preserve">racial </w:t>
      </w:r>
      <w:r w:rsidR="003B0A3A">
        <w:t xml:space="preserve">wage inequality across </w:t>
      </w:r>
      <w:r w:rsidR="00F15303">
        <w:t xml:space="preserve">and within </w:t>
      </w:r>
      <w:r w:rsidR="003B0A3A">
        <w:t>metropolitan labor markets revealed that the rac</w:t>
      </w:r>
      <w:r w:rsidR="00C917F1">
        <w:t>ial</w:t>
      </w:r>
      <w:r w:rsidR="003B0A3A">
        <w:t xml:space="preserve"> wage gap is significantly associated with </w:t>
      </w:r>
      <w:r w:rsidR="00F15303">
        <w:t xml:space="preserve">variations in </w:t>
      </w:r>
      <w:r w:rsidR="003B0A3A">
        <w:t>segregation</w:t>
      </w:r>
      <w:r w:rsidR="00C917F1">
        <w:t>, across place and over time</w:t>
      </w:r>
      <w:r w:rsidR="00F15303">
        <w:t>.</w:t>
      </w:r>
      <w:r w:rsidR="003B0A3A">
        <w:t xml:space="preserve"> </w:t>
      </w:r>
    </w:p>
    <w:bookmarkEnd w:id="0"/>
    <w:bookmarkEnd w:id="3"/>
    <w:p w14:paraId="37C8B3A6" w14:textId="2124B36C" w:rsidR="00BB1A65" w:rsidRDefault="00BB1A65" w:rsidP="00DC7022">
      <w:pPr>
        <w:rPr>
          <w:b/>
        </w:rPr>
      </w:pPr>
    </w:p>
    <w:p w14:paraId="7CDE1111" w14:textId="1D85F9B1" w:rsidR="00DC7022" w:rsidRPr="001108C5" w:rsidRDefault="00DC7022" w:rsidP="00DC7022">
      <w:pPr>
        <w:rPr>
          <w:bCs/>
        </w:rPr>
      </w:pPr>
      <w:r w:rsidRPr="00C73E62">
        <w:rPr>
          <w:b/>
        </w:rPr>
        <w:t>Key words</w:t>
      </w:r>
      <w:r>
        <w:t xml:space="preserve">—residential segregation, wage gaps, </w:t>
      </w:r>
      <w:r w:rsidR="00973083">
        <w:t xml:space="preserve">wage inequality, employment, </w:t>
      </w:r>
      <w:r>
        <w:t xml:space="preserve">racial labor market inequality, </w:t>
      </w:r>
      <w:r w:rsidRPr="001108C5">
        <w:rPr>
          <w:bCs/>
        </w:rPr>
        <w:t xml:space="preserve">gender </w:t>
      </w:r>
    </w:p>
    <w:bookmarkEnd w:id="1"/>
    <w:p w14:paraId="5E2E4B50" w14:textId="77777777" w:rsidR="00174855" w:rsidRDefault="00174855" w:rsidP="00174855">
      <w:pPr>
        <w:rPr>
          <w:highlight w:val="cyan"/>
        </w:rPr>
      </w:pPr>
    </w:p>
    <w:p w14:paraId="52A83D39" w14:textId="504CF5AC" w:rsidR="00BE59CD" w:rsidRDefault="00941E81" w:rsidP="007B116F">
      <w:pPr>
        <w:autoSpaceDE w:val="0"/>
        <w:autoSpaceDN w:val="0"/>
        <w:adjustRightInd w:val="0"/>
      </w:pPr>
      <w:r w:rsidRPr="00215D7F">
        <w:rPr>
          <w:i/>
          <w:iCs/>
        </w:rPr>
        <w:t>Acknowledgements</w:t>
      </w:r>
      <w:r>
        <w:t xml:space="preserve">: </w:t>
      </w:r>
      <w:r w:rsidR="008B6A7C" w:rsidRPr="007B116F">
        <w:t>This research was supported by a Department of Housing and Urban Development grant awarded</w:t>
      </w:r>
      <w:r w:rsidR="007B116F">
        <w:t xml:space="preserve"> </w:t>
      </w:r>
      <w:r w:rsidR="008B6A7C" w:rsidRPr="007B116F">
        <w:t>by the National Academy of Science.</w:t>
      </w:r>
      <w:r w:rsidR="007B116F">
        <w:t xml:space="preserve"> </w:t>
      </w:r>
      <w:r w:rsidR="008B6A7C">
        <w:t>The author would like to thank reviewers</w:t>
      </w:r>
      <w:r w:rsidR="007B116F">
        <w:t xml:space="preserve"> and </w:t>
      </w:r>
      <w:r w:rsidR="008B6A7C">
        <w:t xml:space="preserve">participants </w:t>
      </w:r>
      <w:r w:rsidR="007B116F">
        <w:t xml:space="preserve">of the </w:t>
      </w:r>
      <w:r w:rsidR="00BE59CD" w:rsidRPr="00CE6D6A">
        <w:t xml:space="preserve">Federal Reserve Board of Governors Conference, </w:t>
      </w:r>
      <w:r w:rsidR="00BE59CD" w:rsidRPr="003A3F77">
        <w:rPr>
          <w:i/>
          <w:iCs/>
        </w:rPr>
        <w:t>Disparities in the Labor Market: What Are We Missing?</w:t>
      </w:r>
      <w:r w:rsidR="00BE59CD">
        <w:t xml:space="preserve"> </w:t>
      </w:r>
    </w:p>
    <w:p w14:paraId="40CB3866" w14:textId="77777777" w:rsidR="00BE59CD" w:rsidRDefault="00BE59CD" w:rsidP="00174855"/>
    <w:p w14:paraId="20D418A3" w14:textId="77777777" w:rsidR="00174855" w:rsidRDefault="00174855" w:rsidP="00941E81"/>
    <w:p w14:paraId="7F1AACC5" w14:textId="7B3F8E46" w:rsidR="00D65C4E" w:rsidRDefault="004B1697" w:rsidP="00935FE7">
      <w:r>
        <w:br w:type="page"/>
      </w:r>
    </w:p>
    <w:p w14:paraId="5042162E" w14:textId="77777777" w:rsidR="00EE483A" w:rsidRDefault="00EE483A" w:rsidP="00935FE7"/>
    <w:p w14:paraId="7BCB8263" w14:textId="59AB4C32" w:rsidR="004455E6" w:rsidRDefault="00D65C4E" w:rsidP="005B30DA">
      <w:pPr>
        <w:spacing w:line="480" w:lineRule="auto"/>
        <w:ind w:firstLine="720"/>
      </w:pPr>
      <w:bookmarkStart w:id="4" w:name="_Hlk25336015"/>
      <w:r>
        <w:t xml:space="preserve">The wage gap between whites </w:t>
      </w:r>
      <w:r w:rsidR="003B28B8">
        <w:t>a</w:t>
      </w:r>
      <w:r>
        <w:t xml:space="preserve">nd blacks </w:t>
      </w:r>
      <w:r w:rsidR="007E18B0">
        <w:t>ha</w:t>
      </w:r>
      <w:r>
        <w:t>s increas</w:t>
      </w:r>
      <w:r w:rsidR="00095C39">
        <w:t>ed</w:t>
      </w:r>
      <w:r>
        <w:t xml:space="preserve"> </w:t>
      </w:r>
      <w:r w:rsidR="007E18B0">
        <w:t>since 1979</w:t>
      </w:r>
      <w:r w:rsidR="00E90DF8">
        <w:t>, while a</w:t>
      </w:r>
      <w:r>
        <w:t>t the s</w:t>
      </w:r>
      <w:r w:rsidR="003B28B8">
        <w:t>a</w:t>
      </w:r>
      <w:r>
        <w:t xml:space="preserve">me time </w:t>
      </w:r>
      <w:r w:rsidR="00E90DF8">
        <w:t xml:space="preserve">racial disparities </w:t>
      </w:r>
      <w:r w:rsidR="00541C08">
        <w:t xml:space="preserve">in educational attainment and </w:t>
      </w:r>
      <w:r w:rsidR="00541C08" w:rsidRPr="001B19AA">
        <w:t xml:space="preserve">test scores </w:t>
      </w:r>
      <w:r w:rsidR="00DC7022">
        <w:t>have</w:t>
      </w:r>
      <w:r w:rsidR="00E90DF8" w:rsidRPr="001B19AA">
        <w:t xml:space="preserve"> </w:t>
      </w:r>
      <w:r w:rsidR="00E90DF8" w:rsidRPr="00816288">
        <w:t>decreas</w:t>
      </w:r>
      <w:r w:rsidR="00816288" w:rsidRPr="00816288">
        <w:t>ed</w:t>
      </w:r>
      <w:r w:rsidR="003B28B8">
        <w:t xml:space="preserve"> </w:t>
      </w:r>
      <w:r w:rsidR="0072476F">
        <w:t>(</w:t>
      </w:r>
      <w:r w:rsidR="005B7F7A">
        <w:rPr>
          <w:shd w:val="clear" w:color="auto" w:fill="FFFFFF"/>
        </w:rPr>
        <w:t xml:space="preserve">Wilson </w:t>
      </w:r>
      <w:r w:rsidR="0029556E">
        <w:rPr>
          <w:shd w:val="clear" w:color="auto" w:fill="FFFFFF"/>
        </w:rPr>
        <w:t xml:space="preserve">and Rodgers </w:t>
      </w:r>
      <w:r w:rsidR="005B7F7A">
        <w:rPr>
          <w:shd w:val="clear" w:color="auto" w:fill="FFFFFF"/>
        </w:rPr>
        <w:t>201</w:t>
      </w:r>
      <w:r w:rsidR="0029556E">
        <w:rPr>
          <w:shd w:val="clear" w:color="auto" w:fill="FFFFFF"/>
        </w:rPr>
        <w:t>6</w:t>
      </w:r>
      <w:r w:rsidR="001B19AA">
        <w:rPr>
          <w:shd w:val="clear" w:color="auto" w:fill="FFFFFF"/>
        </w:rPr>
        <w:t>;</w:t>
      </w:r>
      <w:r w:rsidR="005B7F7A">
        <w:rPr>
          <w:shd w:val="clear" w:color="auto" w:fill="FFFFFF"/>
        </w:rPr>
        <w:t xml:space="preserve"> </w:t>
      </w:r>
      <w:r w:rsidR="001B19AA">
        <w:rPr>
          <w:shd w:val="clear" w:color="auto" w:fill="FFFFFF"/>
        </w:rPr>
        <w:t xml:space="preserve">Vanneman et al 2009; </w:t>
      </w:r>
      <w:r w:rsidR="003B28B8" w:rsidRPr="0042413F">
        <w:rPr>
          <w:shd w:val="clear" w:color="auto" w:fill="FFFFFF"/>
        </w:rPr>
        <w:t>Jencks and Phillips 1998)</w:t>
      </w:r>
      <w:r w:rsidR="00E90DF8">
        <w:t xml:space="preserve">. </w:t>
      </w:r>
      <w:bookmarkStart w:id="5" w:name="_Hlk14968389"/>
      <w:r w:rsidR="00816288">
        <w:t>T</w:t>
      </w:r>
      <w:r w:rsidR="004455E6">
        <w:t>he portion</w:t>
      </w:r>
      <w:r w:rsidR="00333707">
        <w:t xml:space="preserve"> of</w:t>
      </w:r>
      <w:r w:rsidR="00333707" w:rsidRPr="00333707">
        <w:t xml:space="preserve"> </w:t>
      </w:r>
      <w:r w:rsidR="00333707">
        <w:t>the racial wage gap</w:t>
      </w:r>
      <w:r w:rsidR="004455E6">
        <w:t xml:space="preserve"> explained by individual characteristics </w:t>
      </w:r>
      <w:r w:rsidR="00A7696D">
        <w:t xml:space="preserve">like </w:t>
      </w:r>
      <w:r w:rsidR="004455E6">
        <w:t xml:space="preserve">education has decreased </w:t>
      </w:r>
      <w:r w:rsidR="00937761">
        <w:t xml:space="preserve">in the past 30 years, </w:t>
      </w:r>
      <w:r w:rsidR="004455E6">
        <w:t xml:space="preserve">while the portion </w:t>
      </w:r>
      <w:r w:rsidR="00A15286">
        <w:t xml:space="preserve">of the gap left </w:t>
      </w:r>
      <w:r w:rsidR="004455E6" w:rsidRPr="005B30DA">
        <w:rPr>
          <w:i/>
          <w:iCs/>
        </w:rPr>
        <w:t>unexplained</w:t>
      </w:r>
      <w:r w:rsidR="004455E6">
        <w:t xml:space="preserve"> has </w:t>
      </w:r>
      <w:r w:rsidR="004455E6" w:rsidRPr="005B30DA">
        <w:t>grown</w:t>
      </w:r>
      <w:r w:rsidR="004455E6">
        <w:t xml:space="preserve"> </w:t>
      </w:r>
      <w:r w:rsidR="00A15286">
        <w:t xml:space="preserve">in the same time period </w:t>
      </w:r>
      <w:r w:rsidR="004455E6">
        <w:t>(</w:t>
      </w:r>
      <w:proofErr w:type="spellStart"/>
      <w:r w:rsidR="004455E6">
        <w:t>Cajner</w:t>
      </w:r>
      <w:proofErr w:type="spellEnd"/>
      <w:r w:rsidR="004455E6">
        <w:t xml:space="preserve"> </w:t>
      </w:r>
      <w:r w:rsidR="00937761">
        <w:t xml:space="preserve">et al. </w:t>
      </w:r>
      <w:r w:rsidR="004455E6">
        <w:t xml:space="preserve">2017). </w:t>
      </w:r>
    </w:p>
    <w:bookmarkEnd w:id="4"/>
    <w:bookmarkEnd w:id="5"/>
    <w:p w14:paraId="194555E0" w14:textId="6ACEEA97" w:rsidR="00D66649" w:rsidRDefault="001D3974" w:rsidP="005B30DA">
      <w:pPr>
        <w:spacing w:line="480" w:lineRule="auto"/>
        <w:ind w:firstLine="720"/>
      </w:pPr>
      <w:r w:rsidRPr="003368F6">
        <w:t>W</w:t>
      </w:r>
      <w:r w:rsidR="003368F6" w:rsidRPr="003368F6">
        <w:t>hile</w:t>
      </w:r>
      <w:r w:rsidR="003A1191">
        <w:t xml:space="preserve"> much of</w:t>
      </w:r>
      <w:r w:rsidR="003368F6" w:rsidRPr="003368F6">
        <w:t xml:space="preserve"> the w</w:t>
      </w:r>
      <w:r w:rsidRPr="003368F6">
        <w:t xml:space="preserve">age inequality literature has emphasized individual characteristics to explain </w:t>
      </w:r>
      <w:r w:rsidR="00D66649">
        <w:t xml:space="preserve">racial </w:t>
      </w:r>
      <w:r w:rsidRPr="003368F6">
        <w:t>wage gaps</w:t>
      </w:r>
      <w:r w:rsidR="003368F6">
        <w:t>, o</w:t>
      </w:r>
      <w:r>
        <w:t>ther explanations</w:t>
      </w:r>
      <w:r w:rsidR="003368F6">
        <w:t xml:space="preserve"> suggest that w</w:t>
      </w:r>
      <w:r w:rsidR="005B7F7A">
        <w:t xml:space="preserve">age inequality is </w:t>
      </w:r>
      <w:r w:rsidR="00541C08">
        <w:t>produce</w:t>
      </w:r>
      <w:r w:rsidR="005B7F7A">
        <w:t>d by wage-setting practices which</w:t>
      </w:r>
      <w:r w:rsidR="00541C08">
        <w:t xml:space="preserve"> </w:t>
      </w:r>
      <w:r w:rsidR="009D670D">
        <w:t xml:space="preserve">are shaped by </w:t>
      </w:r>
      <w:r w:rsidR="00566829" w:rsidRPr="00816288">
        <w:t xml:space="preserve">institutions </w:t>
      </w:r>
      <w:r w:rsidR="00566829">
        <w:t xml:space="preserve">both </w:t>
      </w:r>
      <w:r w:rsidR="00415CF9">
        <w:t xml:space="preserve">internal and external </w:t>
      </w:r>
      <w:r w:rsidR="00566829">
        <w:t xml:space="preserve">to the labor market </w:t>
      </w:r>
      <w:r w:rsidR="009D670D">
        <w:t xml:space="preserve">(Tilly and Tilly 1998). </w:t>
      </w:r>
      <w:r w:rsidR="00333707">
        <w:t>A</w:t>
      </w:r>
      <w:r w:rsidR="00B74AFC">
        <w:t xml:space="preserve"> large </w:t>
      </w:r>
      <w:r w:rsidR="00D66649">
        <w:t xml:space="preserve">sociological </w:t>
      </w:r>
      <w:r w:rsidR="00B74AFC">
        <w:t xml:space="preserve">literature </w:t>
      </w:r>
      <w:r w:rsidR="00FE75E7">
        <w:t>has investigated</w:t>
      </w:r>
      <w:r w:rsidR="00B74AFC">
        <w:t xml:space="preserve"> </w:t>
      </w:r>
      <w:r w:rsidR="00333707">
        <w:t xml:space="preserve">the role of </w:t>
      </w:r>
      <w:r w:rsidR="00B74AFC">
        <w:t>institutions internal to the labor market</w:t>
      </w:r>
      <w:r w:rsidR="00566829">
        <w:t xml:space="preserve"> </w:t>
      </w:r>
      <w:r w:rsidR="00FE75E7">
        <w:t>o</w:t>
      </w:r>
      <w:r w:rsidR="00333707">
        <w:t xml:space="preserve">n the production of wage inequality </w:t>
      </w:r>
      <w:r w:rsidR="00566829">
        <w:t>(</w:t>
      </w:r>
      <w:r w:rsidR="0078692D" w:rsidRPr="00935FE7">
        <w:t>Grodsky and Pager 2001</w:t>
      </w:r>
      <w:r w:rsidR="00566829">
        <w:t>)</w:t>
      </w:r>
      <w:r w:rsidR="00333707">
        <w:t xml:space="preserve">; however, </w:t>
      </w:r>
      <w:r w:rsidR="00D66649">
        <w:t xml:space="preserve">there is </w:t>
      </w:r>
      <w:r w:rsidR="00B74AFC">
        <w:t xml:space="preserve">less work </w:t>
      </w:r>
      <w:r w:rsidR="00D46470">
        <w:t>examining</w:t>
      </w:r>
      <w:r w:rsidR="00B74AFC">
        <w:t xml:space="preserve"> </w:t>
      </w:r>
      <w:r w:rsidR="00333707">
        <w:t xml:space="preserve">the role of </w:t>
      </w:r>
      <w:r w:rsidR="00B74AFC">
        <w:t>institutions external to the labor market</w:t>
      </w:r>
      <w:r w:rsidR="00333707">
        <w:t xml:space="preserve"> </w:t>
      </w:r>
      <w:r w:rsidR="00FE75E7">
        <w:t>o</w:t>
      </w:r>
      <w:r w:rsidR="00333707">
        <w:t>n the production of wage inequality</w:t>
      </w:r>
      <w:r w:rsidR="00B74AFC">
        <w:t xml:space="preserve">. </w:t>
      </w:r>
    </w:p>
    <w:p w14:paraId="72F365A4" w14:textId="2C5FE991" w:rsidR="007B6422" w:rsidRDefault="00D66649" w:rsidP="005B30DA">
      <w:pPr>
        <w:spacing w:line="480" w:lineRule="auto"/>
        <w:ind w:firstLine="720"/>
      </w:pPr>
      <w:r>
        <w:t>A</w:t>
      </w:r>
      <w:r w:rsidR="006473B1">
        <w:t xml:space="preserve"> key</w:t>
      </w:r>
      <w:r>
        <w:t xml:space="preserve"> institution external to the market </w:t>
      </w:r>
      <w:r w:rsidR="004455E6">
        <w:t xml:space="preserve">underlying </w:t>
      </w:r>
      <w:r w:rsidR="00A7696D">
        <w:t>racial</w:t>
      </w:r>
      <w:r w:rsidR="004455E6">
        <w:t xml:space="preserve"> economic </w:t>
      </w:r>
      <w:r>
        <w:t>stratification is residential segregation</w:t>
      </w:r>
      <w:r w:rsidR="004455E6">
        <w:t xml:space="preserve"> </w:t>
      </w:r>
      <w:r w:rsidR="00D3618E">
        <w:t>(Dickerson 2007</w:t>
      </w:r>
      <w:r w:rsidR="004455E6">
        <w:t xml:space="preserve">; </w:t>
      </w:r>
      <w:r w:rsidR="00666C54">
        <w:t xml:space="preserve">Massey and Denton </w:t>
      </w:r>
      <w:r w:rsidR="00D46470">
        <w:t>199</w:t>
      </w:r>
      <w:r w:rsidR="004672E6">
        <w:t>3</w:t>
      </w:r>
      <w:r w:rsidR="00D46470">
        <w:t>)</w:t>
      </w:r>
      <w:r w:rsidR="00666C54">
        <w:t>.</w:t>
      </w:r>
      <w:bookmarkStart w:id="6" w:name="_Hlk25327392"/>
      <w:r>
        <w:t xml:space="preserve"> Residential segregation is a </w:t>
      </w:r>
      <w:r w:rsidRPr="003368F6">
        <w:rPr>
          <w:bCs/>
        </w:rPr>
        <w:t>racialized structure</w:t>
      </w:r>
      <w:r>
        <w:rPr>
          <w:bCs/>
        </w:rPr>
        <w:t xml:space="preserve"> that</w:t>
      </w:r>
      <w:r w:rsidR="00937761">
        <w:t xml:space="preserve"> influences labor market inequality by enabling mechanisms that create unequal access to work and channel </w:t>
      </w:r>
      <w:r w:rsidR="00816288">
        <w:t>black</w:t>
      </w:r>
      <w:r w:rsidR="00937761">
        <w:t>s and whites to different positions in the labor market.</w:t>
      </w:r>
      <w:r>
        <w:t xml:space="preserve"> </w:t>
      </w:r>
      <w:bookmarkStart w:id="7" w:name="_Hlk25336074"/>
      <w:r w:rsidR="00816288">
        <w:t xml:space="preserve">This structure provides a framework for the unequal allocation of resources, particularly those associated with labor market outcomes, like education and poverty </w:t>
      </w:r>
      <w:r w:rsidR="00D82899">
        <w:t>(</w:t>
      </w:r>
      <w:proofErr w:type="spellStart"/>
      <w:r w:rsidR="00D82899">
        <w:t>Krysan</w:t>
      </w:r>
      <w:proofErr w:type="spellEnd"/>
      <w:r w:rsidR="00D82899">
        <w:t xml:space="preserve"> and Crowder 2017).</w:t>
      </w:r>
      <w:bookmarkEnd w:id="7"/>
      <w:r w:rsidR="00D82899">
        <w:rPr>
          <w:shd w:val="clear" w:color="auto" w:fill="FFFFFF" w:themeFill="background1"/>
        </w:rPr>
        <w:t xml:space="preserve"> </w:t>
      </w:r>
    </w:p>
    <w:p w14:paraId="54D7AE6E" w14:textId="193BFE78" w:rsidR="00AF252A" w:rsidRPr="007B116F" w:rsidRDefault="00AE544B" w:rsidP="005B30DA">
      <w:pPr>
        <w:autoSpaceDE w:val="0"/>
        <w:autoSpaceDN w:val="0"/>
        <w:adjustRightInd w:val="0"/>
        <w:spacing w:line="480" w:lineRule="auto"/>
        <w:ind w:firstLine="720"/>
      </w:pPr>
      <w:bookmarkStart w:id="8" w:name="_Hlk25336158"/>
      <w:bookmarkEnd w:id="6"/>
      <w:r>
        <w:t xml:space="preserve">Previous work assessing the role of segregation in labor market outcomes has focused on </w:t>
      </w:r>
      <w:r w:rsidR="00AF252A">
        <w:t xml:space="preserve">spatial mismatch, or </w:t>
      </w:r>
      <w:r>
        <w:t xml:space="preserve">the distance of minority neighborhoods to job-dense </w:t>
      </w:r>
      <w:r>
        <w:lastRenderedPageBreak/>
        <w:t>areas of metropolitan areas.</w:t>
      </w:r>
      <w:bookmarkStart w:id="9" w:name="_Hlk67472615"/>
      <w:r w:rsidR="00D82899">
        <w:t xml:space="preserve"> </w:t>
      </w:r>
      <w:r w:rsidR="00D82899">
        <w:rPr>
          <w:shd w:val="clear" w:color="auto" w:fill="FFFFFF" w:themeFill="background1"/>
        </w:rPr>
        <w:t>However, s</w:t>
      </w:r>
      <w:r w:rsidR="00AF252A" w:rsidRPr="007B116F">
        <w:t>patial</w:t>
      </w:r>
      <w:r w:rsidR="00AF252A">
        <w:t xml:space="preserve"> </w:t>
      </w:r>
      <w:r w:rsidR="00AF252A" w:rsidRPr="007B116F">
        <w:t xml:space="preserve">mismatch </w:t>
      </w:r>
      <w:r w:rsidR="00AF252A" w:rsidRPr="002E4179">
        <w:t xml:space="preserve">is only one </w:t>
      </w:r>
      <w:r w:rsidR="002E4179" w:rsidRPr="002E4179">
        <w:t>mechanism by which</w:t>
      </w:r>
      <w:r w:rsidR="00AF252A" w:rsidRPr="002E4179">
        <w:t xml:space="preserve"> inequality </w:t>
      </w:r>
      <w:r w:rsidR="00D82899" w:rsidRPr="002E4179">
        <w:t>is created</w:t>
      </w:r>
      <w:r w:rsidR="00D82899">
        <w:t xml:space="preserve"> </w:t>
      </w:r>
      <w:r w:rsidR="00AF252A">
        <w:t xml:space="preserve">in </w:t>
      </w:r>
      <w:r w:rsidR="00AF252A" w:rsidRPr="007B116F">
        <w:t>metropolitan</w:t>
      </w:r>
      <w:bookmarkEnd w:id="9"/>
      <w:r w:rsidR="00AF252A">
        <w:t xml:space="preserve"> labor markets</w:t>
      </w:r>
      <w:r w:rsidR="00AF252A" w:rsidRPr="00AF252A">
        <w:t xml:space="preserve"> </w:t>
      </w:r>
      <w:r w:rsidR="00D82899">
        <w:t>(</w:t>
      </w:r>
      <w:proofErr w:type="spellStart"/>
      <w:r w:rsidR="00AF252A" w:rsidRPr="007B116F">
        <w:t>Ihlanfeldt</w:t>
      </w:r>
      <w:proofErr w:type="spellEnd"/>
      <w:r w:rsidR="00AF252A">
        <w:t xml:space="preserve"> </w:t>
      </w:r>
      <w:r w:rsidR="00AF252A" w:rsidRPr="007B116F">
        <w:t>and Sjoquist 1998)</w:t>
      </w:r>
      <w:r w:rsidR="00AF252A">
        <w:t>.</w:t>
      </w:r>
      <w:r w:rsidR="00AF252A" w:rsidRPr="007B116F">
        <w:t xml:space="preserve"> </w:t>
      </w:r>
      <w:r w:rsidR="00AF252A">
        <w:t xml:space="preserve">  </w:t>
      </w:r>
      <w:r w:rsidR="00D82899">
        <w:t>There is less attention to</w:t>
      </w:r>
      <w:r w:rsidR="00AF252A" w:rsidRPr="007B116F">
        <w:t xml:space="preserve"> the role of the </w:t>
      </w:r>
      <w:r w:rsidR="00AF252A" w:rsidRPr="007B116F">
        <w:rPr>
          <w:i/>
          <w:iCs/>
        </w:rPr>
        <w:t>structure</w:t>
      </w:r>
      <w:r w:rsidR="00AF252A">
        <w:t xml:space="preserve"> </w:t>
      </w:r>
      <w:r w:rsidR="00AF252A" w:rsidRPr="007B116F">
        <w:t xml:space="preserve">of residential segregation in </w:t>
      </w:r>
      <w:r w:rsidR="00D82899">
        <w:t xml:space="preserve">structuring racial inequality in </w:t>
      </w:r>
      <w:r w:rsidR="00AF252A" w:rsidRPr="007B116F">
        <w:t>metropolitan</w:t>
      </w:r>
      <w:r w:rsidR="00AF252A">
        <w:t xml:space="preserve"> </w:t>
      </w:r>
      <w:r w:rsidR="00AF252A" w:rsidRPr="007B116F">
        <w:t>labor markets.</w:t>
      </w:r>
    </w:p>
    <w:p w14:paraId="506D30CC" w14:textId="0277E77A" w:rsidR="00AE544B" w:rsidRDefault="00AE544B" w:rsidP="005B30DA">
      <w:pPr>
        <w:spacing w:line="480" w:lineRule="auto"/>
        <w:ind w:firstLine="720"/>
        <w:rPr>
          <w:shd w:val="clear" w:color="auto" w:fill="FFFFFF" w:themeFill="background1"/>
        </w:rPr>
      </w:pPr>
      <w:r>
        <w:t>The current study</w:t>
      </w:r>
      <w:r w:rsidR="00AF252A">
        <w:t xml:space="preserve"> extends </w:t>
      </w:r>
      <w:r>
        <w:t xml:space="preserve">that literature by focusing on the </w:t>
      </w:r>
      <w:r w:rsidRPr="00556518">
        <w:rPr>
          <w:i/>
          <w:iCs/>
        </w:rPr>
        <w:t>structur</w:t>
      </w:r>
      <w:r>
        <w:rPr>
          <w:i/>
          <w:iCs/>
        </w:rPr>
        <w:t>al dimension</w:t>
      </w:r>
      <w:r>
        <w:t xml:space="preserve"> of segregation by using a </w:t>
      </w:r>
      <w:r w:rsidRPr="00514E0E">
        <w:t>structural measure of segregation at the metropolitan-level that specifically measures the spatial inequality between racial groups in a metropolitan labor market to examine its role in wage inequality between racial groups</w:t>
      </w:r>
      <w:r>
        <w:t>.</w:t>
      </w:r>
      <w:r w:rsidR="00816288">
        <w:t xml:space="preserve"> </w:t>
      </w:r>
      <w:r w:rsidR="006242E6">
        <w:t>The goal is assess whether</w:t>
      </w:r>
      <w:r w:rsidR="00816288">
        <w:rPr>
          <w:shd w:val="clear" w:color="auto" w:fill="FFFFFF" w:themeFill="background1"/>
        </w:rPr>
        <w:t xml:space="preserve"> </w:t>
      </w:r>
      <w:r w:rsidR="00816288" w:rsidRPr="006250D8">
        <w:rPr>
          <w:shd w:val="clear" w:color="auto" w:fill="FFFFFF" w:themeFill="background1"/>
        </w:rPr>
        <w:t xml:space="preserve">the spatial configuration of groups relative to one another affects </w:t>
      </w:r>
      <w:r w:rsidR="00816288">
        <w:rPr>
          <w:shd w:val="clear" w:color="auto" w:fill="FFFFFF" w:themeFill="background1"/>
        </w:rPr>
        <w:t>racial disparities in wages</w:t>
      </w:r>
      <w:r w:rsidR="00816288" w:rsidRPr="006250D8">
        <w:rPr>
          <w:shd w:val="clear" w:color="auto" w:fill="FFFFFF" w:themeFill="background1"/>
        </w:rPr>
        <w:t xml:space="preserve"> in metropolitan </w:t>
      </w:r>
      <w:r w:rsidR="00816288">
        <w:rPr>
          <w:shd w:val="clear" w:color="auto" w:fill="FFFFFF" w:themeFill="background1"/>
        </w:rPr>
        <w:t>labor markets</w:t>
      </w:r>
      <w:r w:rsidR="006242E6">
        <w:rPr>
          <w:shd w:val="clear" w:color="auto" w:fill="FFFFFF" w:themeFill="background1"/>
        </w:rPr>
        <w:t>.</w:t>
      </w:r>
    </w:p>
    <w:p w14:paraId="3D4BED54" w14:textId="77777777" w:rsidR="002A40F0" w:rsidRDefault="002A40F0" w:rsidP="005B30DA">
      <w:pPr>
        <w:spacing w:line="480" w:lineRule="auto"/>
        <w:ind w:firstLine="720"/>
      </w:pPr>
      <w:r>
        <w:t>T</w:t>
      </w:r>
      <w:r w:rsidRPr="002E4179">
        <w:t xml:space="preserve">he connection between segregation and employment </w:t>
      </w:r>
      <w:r>
        <w:t>ha</w:t>
      </w:r>
      <w:r w:rsidRPr="002E4179">
        <w:t xml:space="preserve">s primarily </w:t>
      </w:r>
      <w:r>
        <w:t xml:space="preserve">been explored </w:t>
      </w:r>
      <w:r w:rsidRPr="002E4179">
        <w:t>in the spatial mismatch and neighborhood effects literatures</w:t>
      </w:r>
      <w:r>
        <w:t>. Elliott argues this work “…</w:t>
      </w:r>
      <w:r w:rsidRPr="00935FE7">
        <w:t>refracts broad structural processes, such as residential segregation and economic polarization, back through neighborhoods and localized social relations in order to understand their effects on individual-level outcomes</w:t>
      </w:r>
      <w:r>
        <w:t xml:space="preserve"> (</w:t>
      </w:r>
      <w:r w:rsidRPr="00935FE7">
        <w:t>Elliott 1999</w:t>
      </w:r>
      <w:r>
        <w:t>,</w:t>
      </w:r>
      <w:r w:rsidRPr="00935FE7">
        <w:t xml:space="preserve"> </w:t>
      </w:r>
      <w:r>
        <w:t>pp.200-201)</w:t>
      </w:r>
      <w:r w:rsidRPr="00935FE7">
        <w:t>.</w:t>
      </w:r>
      <w:r>
        <w:t xml:space="preserve">” The approach used in the current study shifts the focus to those </w:t>
      </w:r>
      <w:r w:rsidRPr="00935FE7">
        <w:t>“broad structural processes</w:t>
      </w:r>
      <w:r>
        <w:t>.</w:t>
      </w:r>
      <w:r w:rsidRPr="00935FE7">
        <w:t>”</w:t>
      </w:r>
      <w:r>
        <w:t xml:space="preserve"> Shifting the focus from individuals to characteristics of place, such as </w:t>
      </w:r>
      <w:bookmarkStart w:id="10" w:name="_Hlk69289425"/>
      <w:r>
        <w:t>segregation</w:t>
      </w:r>
      <w:bookmarkEnd w:id="10"/>
      <w:r>
        <w:t xml:space="preserve">, will </w:t>
      </w:r>
      <w:r w:rsidRPr="00935FE7">
        <w:t xml:space="preserve">further </w:t>
      </w:r>
      <w:r>
        <w:t>elucidate the processes of inequality in local labor markets.</w:t>
      </w:r>
    </w:p>
    <w:p w14:paraId="24DC89E2" w14:textId="77777777" w:rsidR="002A40F0" w:rsidRDefault="002A40F0" w:rsidP="005B30DA">
      <w:pPr>
        <w:spacing w:line="480" w:lineRule="auto"/>
        <w:ind w:firstLine="720"/>
      </w:pPr>
      <w:r>
        <w:t>T</w:t>
      </w:r>
      <w:r w:rsidRPr="00935FE7">
        <w:t xml:space="preserve">he mechanisms sustaining inequality are largely structured </w:t>
      </w:r>
      <w:r>
        <w:t xml:space="preserve">within, </w:t>
      </w:r>
      <w:r w:rsidRPr="00935FE7">
        <w:t xml:space="preserve">and </w:t>
      </w:r>
      <w:r>
        <w:t xml:space="preserve">consequently </w:t>
      </w:r>
      <w:r w:rsidRPr="00935FE7">
        <w:t xml:space="preserve">vary across metropolitan labor markets (Huffman </w:t>
      </w:r>
      <w:r>
        <w:t xml:space="preserve">and Cohen </w:t>
      </w:r>
      <w:r w:rsidRPr="00935FE7">
        <w:t>200</w:t>
      </w:r>
      <w:r>
        <w:t xml:space="preserve">4, </w:t>
      </w:r>
      <w:r w:rsidRPr="00935FE7">
        <w:t>Beggs and Villemez 2001).</w:t>
      </w:r>
      <w:r>
        <w:t xml:space="preserve"> </w:t>
      </w:r>
      <w:bookmarkStart w:id="11" w:name="_Hlk25336253"/>
      <w:r w:rsidRPr="00E3147A">
        <w:t xml:space="preserve">Previous work </w:t>
      </w:r>
      <w:r>
        <w:t xml:space="preserve">studying patterns </w:t>
      </w:r>
      <w:r w:rsidRPr="00E3147A">
        <w:t>at the metropolitan level</w:t>
      </w:r>
      <w:r>
        <w:t xml:space="preserve"> has added to our understanding of inequality by considering the role of place in the production </w:t>
      </w:r>
      <w:r w:rsidRPr="00935FE7">
        <w:t>of inequality</w:t>
      </w:r>
      <w:bookmarkEnd w:id="11"/>
      <w:r>
        <w:t xml:space="preserve"> (McCall 2001, Quillian 2014, Dickerson vonLockette 2010, Dickerson 2007). </w:t>
      </w:r>
      <w:r>
        <w:lastRenderedPageBreak/>
        <w:t>A</w:t>
      </w:r>
      <w:r w:rsidRPr="00935FE7">
        <w:t xml:space="preserve"> metro-level analysis </w:t>
      </w:r>
      <w:r w:rsidRPr="00B857E3">
        <w:t>across multiple metropolitan labor markets</w:t>
      </w:r>
      <w:r w:rsidRPr="00935FE7">
        <w:t xml:space="preserve"> is particularly important in distinguishing between contextual sources of wage inequality in addition to important variation at the individual level</w:t>
      </w:r>
      <w:r>
        <w:t xml:space="preserve">, and may </w:t>
      </w:r>
      <w:r w:rsidRPr="00E3147A">
        <w:t>capture the effects</w:t>
      </w:r>
      <w:r>
        <w:t xml:space="preserve"> of a wide range of mechanisms beyond physical distance by which segregation creates inequality. This structural measure of segregation may explain the unexplained or </w:t>
      </w:r>
      <w:r w:rsidRPr="00B857E3">
        <w:t>residual effect of race</w:t>
      </w:r>
      <w:r>
        <w:t xml:space="preserve"> commonly found in racial wage disparity studies.</w:t>
      </w:r>
    </w:p>
    <w:p w14:paraId="1CF954E1" w14:textId="5016E72D" w:rsidR="000B1B13" w:rsidRDefault="006242E6" w:rsidP="005B30DA">
      <w:pPr>
        <w:spacing w:line="480" w:lineRule="auto"/>
        <w:ind w:firstLine="720"/>
      </w:pPr>
      <w:r>
        <w:t>The analyses employ</w:t>
      </w:r>
      <w:r w:rsidR="000B1B13" w:rsidRPr="00CC3B40">
        <w:t xml:space="preserve"> two approaches to assess the contribution of both individual </w:t>
      </w:r>
      <w:r w:rsidR="000B1B13">
        <w:t xml:space="preserve">characteristics </w:t>
      </w:r>
      <w:r w:rsidR="000B1B13" w:rsidRPr="00CC3B40">
        <w:t>and residential segregation to black</w:t>
      </w:r>
      <w:r w:rsidR="000B1B13">
        <w:t xml:space="preserve">/white </w:t>
      </w:r>
      <w:r w:rsidR="000B1B13" w:rsidRPr="00CC3B40">
        <w:t>wage disparities</w:t>
      </w:r>
      <w:r w:rsidR="000B1B13">
        <w:t>.</w:t>
      </w:r>
      <w:r w:rsidR="000B1B13" w:rsidRPr="00CC3B40">
        <w:t xml:space="preserve"> </w:t>
      </w:r>
      <w:r w:rsidR="000B1B13">
        <w:t xml:space="preserve">First, I use </w:t>
      </w:r>
      <w:r w:rsidR="000B1B13" w:rsidRPr="00CC3B40">
        <w:t>multilevel analyses</w:t>
      </w:r>
      <w:r w:rsidR="000B1B13">
        <w:t xml:space="preserve"> to </w:t>
      </w:r>
      <w:r w:rsidR="000B1B13" w:rsidRPr="00852FEA">
        <w:t xml:space="preserve">assess </w:t>
      </w:r>
      <w:r w:rsidR="000B1B13">
        <w:t xml:space="preserve">the impact of </w:t>
      </w:r>
      <w:r w:rsidR="000B1B13" w:rsidRPr="00852FEA">
        <w:t xml:space="preserve">both </w:t>
      </w:r>
      <w:r w:rsidR="000B1B13">
        <w:t xml:space="preserve">conventional </w:t>
      </w:r>
      <w:r w:rsidR="000B1B13" w:rsidRPr="00852FEA">
        <w:t xml:space="preserve">individual-level factors </w:t>
      </w:r>
      <w:r w:rsidR="000B1B13">
        <w:t xml:space="preserve">and </w:t>
      </w:r>
      <w:r>
        <w:t>metropolitan-level factors, including</w:t>
      </w:r>
      <w:r w:rsidR="000B1B13">
        <w:t xml:space="preserve"> segregation</w:t>
      </w:r>
      <w:r>
        <w:t>,</w:t>
      </w:r>
      <w:r w:rsidR="000B1B13">
        <w:t xml:space="preserve"> on</w:t>
      </w:r>
      <w:r w:rsidR="000B1B13" w:rsidRPr="00852FEA">
        <w:t xml:space="preserve"> the racial wage gap</w:t>
      </w:r>
      <w:r w:rsidR="000B1B13">
        <w:t xml:space="preserve"> to estimate </w:t>
      </w:r>
      <w:r>
        <w:t xml:space="preserve">these two different </w:t>
      </w:r>
      <w:r w:rsidR="000B1B13">
        <w:t xml:space="preserve">sources of wage inequality. Secondly, I examine segregation’s influence on black/white wage inequality at the metropolitan-level both </w:t>
      </w:r>
      <w:r w:rsidR="000B1B13" w:rsidRPr="00295534">
        <w:rPr>
          <w:i/>
          <w:iCs/>
        </w:rPr>
        <w:t>across</w:t>
      </w:r>
      <w:r w:rsidR="000B1B13">
        <w:t xml:space="preserve"> different metropolitan areas and </w:t>
      </w:r>
      <w:r w:rsidR="000B1B13" w:rsidRPr="00295534">
        <w:rPr>
          <w:i/>
          <w:iCs/>
        </w:rPr>
        <w:t>within</w:t>
      </w:r>
      <w:r w:rsidR="000B1B13">
        <w:t xml:space="preserve"> metropolitan areas over time.</w:t>
      </w:r>
      <w:r w:rsidR="002A40F0">
        <w:t xml:space="preserve"> The goal is to test this association at the metropolitan-level to capture variation of this dynamic across metropolitan areas.</w:t>
      </w:r>
      <w:r w:rsidR="000B1B13">
        <w:t xml:space="preserve"> </w:t>
      </w:r>
    </w:p>
    <w:bookmarkEnd w:id="8"/>
    <w:p w14:paraId="796A024C" w14:textId="77777777" w:rsidR="00AE544B" w:rsidRDefault="00AE544B" w:rsidP="005B30DA">
      <w:pPr>
        <w:spacing w:line="480" w:lineRule="auto"/>
      </w:pPr>
    </w:p>
    <w:p w14:paraId="1FE64E06" w14:textId="4BF1852A" w:rsidR="0042413F" w:rsidRDefault="0042413F" w:rsidP="005B30DA">
      <w:pPr>
        <w:spacing w:line="480" w:lineRule="auto"/>
        <w:rPr>
          <w:b/>
        </w:rPr>
      </w:pPr>
      <w:r>
        <w:rPr>
          <w:b/>
        </w:rPr>
        <w:t xml:space="preserve">Racial </w:t>
      </w:r>
      <w:r w:rsidR="006F3E63" w:rsidRPr="006F3E63">
        <w:rPr>
          <w:b/>
        </w:rPr>
        <w:t xml:space="preserve">Wage </w:t>
      </w:r>
      <w:r w:rsidR="00C57A24">
        <w:rPr>
          <w:b/>
        </w:rPr>
        <w:t>I</w:t>
      </w:r>
      <w:r w:rsidR="006F3E63" w:rsidRPr="006F3E63">
        <w:rPr>
          <w:b/>
        </w:rPr>
        <w:t>nequality</w:t>
      </w:r>
    </w:p>
    <w:p w14:paraId="6333D44C" w14:textId="26895294" w:rsidR="00DC798F" w:rsidRDefault="008C4155" w:rsidP="005B30DA">
      <w:pPr>
        <w:spacing w:line="480" w:lineRule="auto"/>
        <w:ind w:firstLine="720"/>
      </w:pPr>
      <w:bookmarkStart w:id="12" w:name="_Hlk21965213"/>
      <w:r>
        <w:t xml:space="preserve">The </w:t>
      </w:r>
      <w:r w:rsidRPr="00935FE7">
        <w:t>wage gap</w:t>
      </w:r>
      <w:r>
        <w:t xml:space="preserve"> between minorities and whites continues to persist despite </w:t>
      </w:r>
      <w:r w:rsidR="0070509E">
        <w:t xml:space="preserve">racial </w:t>
      </w:r>
      <w:r>
        <w:t xml:space="preserve">convergence in educational attainment </w:t>
      </w:r>
      <w:r w:rsidR="0070509E">
        <w:t xml:space="preserve">over the last 40 years </w:t>
      </w:r>
      <w:r>
        <w:t>(</w:t>
      </w:r>
      <w:r w:rsidRPr="00935FE7">
        <w:t xml:space="preserve">Kristal, Cohen, and </w:t>
      </w:r>
      <w:proofErr w:type="spellStart"/>
      <w:r w:rsidRPr="00935FE7">
        <w:t>Navot</w:t>
      </w:r>
      <w:proofErr w:type="spellEnd"/>
      <w:r w:rsidRPr="00935FE7">
        <w:t xml:space="preserve"> 2018, </w:t>
      </w:r>
      <w:r w:rsidR="00514E0E" w:rsidRPr="00935FE7">
        <w:t>Mandel and Semyonov 2016</w:t>
      </w:r>
      <w:r w:rsidR="00514E0E">
        <w:t xml:space="preserve">, </w:t>
      </w:r>
      <w:r w:rsidRPr="00935FE7">
        <w:t>Pet</w:t>
      </w:r>
      <w:r w:rsidR="008C00E3">
        <w:t>t</w:t>
      </w:r>
      <w:r w:rsidRPr="00935FE7">
        <w:t>it and Ewert 2009)</w:t>
      </w:r>
      <w:r>
        <w:t>.</w:t>
      </w:r>
      <w:bookmarkEnd w:id="12"/>
      <w:r w:rsidRPr="00935FE7">
        <w:t xml:space="preserve"> </w:t>
      </w:r>
      <w:r w:rsidR="004267FB">
        <w:t>The r</w:t>
      </w:r>
      <w:r w:rsidR="006F3E63" w:rsidRPr="0042413F">
        <w:t xml:space="preserve">acial </w:t>
      </w:r>
      <w:r w:rsidR="004267FB">
        <w:t xml:space="preserve">gap in </w:t>
      </w:r>
      <w:r w:rsidR="006F3E63" w:rsidRPr="0042413F">
        <w:t>wage</w:t>
      </w:r>
      <w:r w:rsidR="004267FB">
        <w:t xml:space="preserve">s </w:t>
      </w:r>
      <w:r w:rsidR="00CC088B">
        <w:t>between blacks and whites ha</w:t>
      </w:r>
      <w:r w:rsidR="004267FB">
        <w:t xml:space="preserve">s </w:t>
      </w:r>
      <w:r w:rsidR="0026123A">
        <w:t>grown</w:t>
      </w:r>
      <w:r w:rsidR="004267FB">
        <w:t xml:space="preserve"> wider</w:t>
      </w:r>
      <w:r w:rsidR="00CC088B">
        <w:t xml:space="preserve"> </w:t>
      </w:r>
      <w:r w:rsidR="006F3E63" w:rsidRPr="0042413F">
        <w:t>since 1979</w:t>
      </w:r>
      <w:r w:rsidR="00837742">
        <w:t xml:space="preserve"> (Wilson</w:t>
      </w:r>
      <w:r w:rsidR="008C00E3">
        <w:t xml:space="preserve"> and Rodgers</w:t>
      </w:r>
      <w:r w:rsidR="00837742">
        <w:t xml:space="preserve"> 201</w:t>
      </w:r>
      <w:r w:rsidR="008C00E3">
        <w:t>6</w:t>
      </w:r>
      <w:r w:rsidR="00837742">
        <w:t>)</w:t>
      </w:r>
      <w:r w:rsidR="00CC088B">
        <w:t>.</w:t>
      </w:r>
      <w:r w:rsidR="006F3E63" w:rsidRPr="0042413F">
        <w:t xml:space="preserve"> </w:t>
      </w:r>
      <w:r w:rsidR="001D52D9">
        <w:t>During this period t</w:t>
      </w:r>
      <w:r w:rsidR="004869C4">
        <w:t xml:space="preserve">he gap </w:t>
      </w:r>
      <w:r>
        <w:t xml:space="preserve">grew </w:t>
      </w:r>
      <w:r w:rsidR="004869C4">
        <w:t xml:space="preserve">for </w:t>
      </w:r>
      <w:r>
        <w:t xml:space="preserve">both </w:t>
      </w:r>
      <w:r w:rsidR="004869C4">
        <w:t xml:space="preserve">men and women; however, the gap </w:t>
      </w:r>
      <w:r>
        <w:t>between black and white</w:t>
      </w:r>
      <w:r w:rsidR="004869C4">
        <w:t xml:space="preserve"> men was much larger.</w:t>
      </w:r>
      <w:r w:rsidR="009C5495" w:rsidRPr="009C5495">
        <w:t xml:space="preserve"> </w:t>
      </w:r>
    </w:p>
    <w:p w14:paraId="0536AFE2" w14:textId="14266A45" w:rsidR="00BA619A" w:rsidRDefault="00DC798F" w:rsidP="005B30DA">
      <w:pPr>
        <w:spacing w:line="480" w:lineRule="auto"/>
        <w:ind w:firstLine="720"/>
      </w:pPr>
      <w:r>
        <w:lastRenderedPageBreak/>
        <w:t xml:space="preserve">The literature to explain </w:t>
      </w:r>
      <w:r w:rsidRPr="0042413F">
        <w:t xml:space="preserve">racial </w:t>
      </w:r>
      <w:r>
        <w:t xml:space="preserve">wage inequality encompasses macro-structural and micro-individual theoretical and empirical approaches. </w:t>
      </w:r>
      <w:r w:rsidR="0026123A">
        <w:t>The</w:t>
      </w:r>
      <w:r w:rsidR="007279AE">
        <w:t xml:space="preserve"> bulk of the literature is </w:t>
      </w:r>
      <w:r w:rsidR="007279AE" w:rsidRPr="00935FE7">
        <w:t xml:space="preserve">chiefly concerned with </w:t>
      </w:r>
      <w:r w:rsidR="007279AE">
        <w:t xml:space="preserve">identifying </w:t>
      </w:r>
      <w:r w:rsidR="007279AE" w:rsidRPr="00935FE7">
        <w:t xml:space="preserve">characteristics of individuals and occupations, industries, </w:t>
      </w:r>
      <w:r w:rsidR="007279AE">
        <w:t xml:space="preserve">and </w:t>
      </w:r>
      <w:r w:rsidR="007279AE" w:rsidRPr="00935FE7">
        <w:t>jobs</w:t>
      </w:r>
      <w:r w:rsidR="007279AE">
        <w:t xml:space="preserve"> to explain wage inequality (</w:t>
      </w:r>
      <w:r w:rsidR="007279AE" w:rsidRPr="00935FE7">
        <w:t>Grodsky and Pager 2001</w:t>
      </w:r>
      <w:r w:rsidR="007279AE">
        <w:t xml:space="preserve">). </w:t>
      </w:r>
      <w:r w:rsidR="009C5495">
        <w:t xml:space="preserve">A </w:t>
      </w:r>
      <w:r w:rsidR="00817B5A">
        <w:t xml:space="preserve">large part of that </w:t>
      </w:r>
      <w:r w:rsidR="009C5495">
        <w:t>literature</w:t>
      </w:r>
      <w:r w:rsidR="000F5517">
        <w:t>, particularly in economics,</w:t>
      </w:r>
      <w:r w:rsidR="009C5495">
        <w:t xml:space="preserve"> has emphasized </w:t>
      </w:r>
      <w:r w:rsidR="000F5517" w:rsidRPr="000F5517">
        <w:rPr>
          <w:color w:val="000000"/>
          <w:lang w:val="en"/>
        </w:rPr>
        <w:t>h</w:t>
      </w:r>
      <w:r w:rsidR="009C5495" w:rsidRPr="000F5517">
        <w:rPr>
          <w:color w:val="000000"/>
          <w:lang w:val="en"/>
        </w:rPr>
        <w:t>uman capital differentials</w:t>
      </w:r>
      <w:r w:rsidR="009C5495">
        <w:t xml:space="preserve"> to explain wage gaps. However, i</w:t>
      </w:r>
      <w:r w:rsidR="004656C8">
        <w:rPr>
          <w:w w:val="95"/>
        </w:rPr>
        <w:t xml:space="preserve">ndividual-level </w:t>
      </w:r>
      <w:r w:rsidR="000F5517">
        <w:rPr>
          <w:w w:val="95"/>
        </w:rPr>
        <w:t>human capital inputs</w:t>
      </w:r>
      <w:r w:rsidR="004656C8">
        <w:rPr>
          <w:w w:val="95"/>
        </w:rPr>
        <w:t xml:space="preserve"> like education did not full</w:t>
      </w:r>
      <w:r w:rsidR="001B19AA">
        <w:rPr>
          <w:w w:val="95"/>
        </w:rPr>
        <w:t>y</w:t>
      </w:r>
      <w:r w:rsidR="004656C8">
        <w:rPr>
          <w:w w:val="95"/>
        </w:rPr>
        <w:t xml:space="preserve"> explain t</w:t>
      </w:r>
      <w:r w:rsidR="008C4155">
        <w:rPr>
          <w:w w:val="95"/>
        </w:rPr>
        <w:t>he increase in the gap</w:t>
      </w:r>
      <w:r w:rsidR="004267FB">
        <w:t xml:space="preserve">. </w:t>
      </w:r>
      <w:r w:rsidR="008C4155">
        <w:t>B</w:t>
      </w:r>
      <w:r w:rsidR="004267FB" w:rsidRPr="0042413F">
        <w:rPr>
          <w:w w:val="95"/>
        </w:rPr>
        <w:t>lack</w:t>
      </w:r>
      <w:r w:rsidR="004267FB" w:rsidRPr="0042413F">
        <w:rPr>
          <w:spacing w:val="-27"/>
          <w:w w:val="95"/>
        </w:rPr>
        <w:t xml:space="preserve"> </w:t>
      </w:r>
      <w:r w:rsidR="004267FB" w:rsidRPr="0042413F">
        <w:rPr>
          <w:w w:val="95"/>
        </w:rPr>
        <w:t>male</w:t>
      </w:r>
      <w:r w:rsidR="004267FB" w:rsidRPr="0042413F">
        <w:rPr>
          <w:spacing w:val="-28"/>
          <w:w w:val="95"/>
        </w:rPr>
        <w:t xml:space="preserve"> </w:t>
      </w:r>
      <w:r w:rsidR="004267FB" w:rsidRPr="0042413F">
        <w:rPr>
          <w:w w:val="95"/>
        </w:rPr>
        <w:t>college</w:t>
      </w:r>
      <w:r w:rsidR="004267FB" w:rsidRPr="0042413F">
        <w:rPr>
          <w:spacing w:val="-27"/>
          <w:w w:val="95"/>
        </w:rPr>
        <w:t xml:space="preserve"> </w:t>
      </w:r>
      <w:r w:rsidR="004267FB" w:rsidRPr="0042413F">
        <w:rPr>
          <w:w w:val="95"/>
        </w:rPr>
        <w:t>graduates started</w:t>
      </w:r>
      <w:r w:rsidR="004267FB" w:rsidRPr="0042413F">
        <w:rPr>
          <w:spacing w:val="-31"/>
          <w:w w:val="95"/>
        </w:rPr>
        <w:t xml:space="preserve"> </w:t>
      </w:r>
      <w:r w:rsidR="004267FB" w:rsidRPr="0042413F">
        <w:rPr>
          <w:w w:val="95"/>
        </w:rPr>
        <w:t>the</w:t>
      </w:r>
      <w:r w:rsidR="004267FB" w:rsidRPr="0042413F">
        <w:rPr>
          <w:spacing w:val="-31"/>
          <w:w w:val="95"/>
        </w:rPr>
        <w:t xml:space="preserve"> </w:t>
      </w:r>
      <w:r w:rsidR="004267FB" w:rsidRPr="0042413F">
        <w:rPr>
          <w:w w:val="95"/>
        </w:rPr>
        <w:t>1980s</w:t>
      </w:r>
      <w:r w:rsidR="004267FB" w:rsidRPr="0042413F">
        <w:rPr>
          <w:spacing w:val="-30"/>
          <w:w w:val="95"/>
        </w:rPr>
        <w:t xml:space="preserve"> </w:t>
      </w:r>
      <w:r w:rsidR="004267FB" w:rsidRPr="0042413F">
        <w:rPr>
          <w:w w:val="95"/>
        </w:rPr>
        <w:t>with</w:t>
      </w:r>
      <w:r w:rsidR="004267FB" w:rsidRPr="0042413F">
        <w:rPr>
          <w:spacing w:val="-31"/>
          <w:w w:val="95"/>
        </w:rPr>
        <w:t xml:space="preserve"> </w:t>
      </w:r>
      <w:r w:rsidR="004267FB" w:rsidRPr="0042413F">
        <w:rPr>
          <w:w w:val="95"/>
        </w:rPr>
        <w:t>less</w:t>
      </w:r>
      <w:r w:rsidR="004267FB" w:rsidRPr="0042413F">
        <w:rPr>
          <w:spacing w:val="-30"/>
          <w:w w:val="95"/>
        </w:rPr>
        <w:t xml:space="preserve"> </w:t>
      </w:r>
      <w:r w:rsidR="004267FB" w:rsidRPr="0042413F">
        <w:rPr>
          <w:w w:val="95"/>
        </w:rPr>
        <w:t>than</w:t>
      </w:r>
      <w:r w:rsidR="004267FB" w:rsidRPr="0042413F">
        <w:rPr>
          <w:spacing w:val="-31"/>
          <w:w w:val="95"/>
        </w:rPr>
        <w:t xml:space="preserve"> </w:t>
      </w:r>
      <w:r w:rsidR="004267FB" w:rsidRPr="0042413F">
        <w:rPr>
          <w:w w:val="95"/>
        </w:rPr>
        <w:t>a</w:t>
      </w:r>
      <w:r w:rsidR="004267FB" w:rsidRPr="0042413F">
        <w:rPr>
          <w:spacing w:val="-30"/>
          <w:w w:val="95"/>
        </w:rPr>
        <w:t xml:space="preserve"> </w:t>
      </w:r>
      <w:r w:rsidR="004267FB" w:rsidRPr="0042413F">
        <w:rPr>
          <w:w w:val="95"/>
        </w:rPr>
        <w:t>10</w:t>
      </w:r>
      <w:r w:rsidR="004267FB" w:rsidRPr="0042413F">
        <w:rPr>
          <w:spacing w:val="-31"/>
          <w:w w:val="95"/>
        </w:rPr>
        <w:t xml:space="preserve"> </w:t>
      </w:r>
      <w:r w:rsidR="004267FB" w:rsidRPr="0042413F">
        <w:rPr>
          <w:w w:val="95"/>
        </w:rPr>
        <w:t>percent</w:t>
      </w:r>
      <w:r w:rsidR="004267FB" w:rsidRPr="0042413F">
        <w:rPr>
          <w:spacing w:val="-30"/>
          <w:w w:val="95"/>
        </w:rPr>
        <w:t xml:space="preserve"> </w:t>
      </w:r>
      <w:r w:rsidR="004267FB" w:rsidRPr="0042413F">
        <w:rPr>
          <w:w w:val="95"/>
        </w:rPr>
        <w:t>disadvantage</w:t>
      </w:r>
      <w:r w:rsidR="004267FB" w:rsidRPr="0042413F">
        <w:rPr>
          <w:spacing w:val="-31"/>
          <w:w w:val="95"/>
        </w:rPr>
        <w:t xml:space="preserve"> </w:t>
      </w:r>
      <w:r w:rsidR="004267FB" w:rsidRPr="0042413F">
        <w:rPr>
          <w:w w:val="95"/>
        </w:rPr>
        <w:t>relative</w:t>
      </w:r>
      <w:r w:rsidR="004267FB" w:rsidRPr="0042413F">
        <w:rPr>
          <w:spacing w:val="-30"/>
          <w:w w:val="95"/>
        </w:rPr>
        <w:t xml:space="preserve"> </w:t>
      </w:r>
      <w:r w:rsidR="004267FB" w:rsidRPr="0042413F">
        <w:rPr>
          <w:w w:val="95"/>
        </w:rPr>
        <w:t>to</w:t>
      </w:r>
      <w:r w:rsidR="004267FB" w:rsidRPr="0042413F">
        <w:rPr>
          <w:spacing w:val="-31"/>
          <w:w w:val="95"/>
        </w:rPr>
        <w:t xml:space="preserve"> </w:t>
      </w:r>
      <w:r w:rsidR="004267FB" w:rsidRPr="0042413F">
        <w:rPr>
          <w:w w:val="95"/>
        </w:rPr>
        <w:t>white</w:t>
      </w:r>
      <w:r w:rsidR="004267FB" w:rsidRPr="0042413F">
        <w:rPr>
          <w:spacing w:val="-30"/>
          <w:w w:val="95"/>
        </w:rPr>
        <w:t xml:space="preserve"> </w:t>
      </w:r>
      <w:r w:rsidR="004267FB" w:rsidRPr="0042413F">
        <w:rPr>
          <w:w w:val="95"/>
        </w:rPr>
        <w:t>male</w:t>
      </w:r>
      <w:r w:rsidR="004267FB" w:rsidRPr="0042413F">
        <w:rPr>
          <w:spacing w:val="-31"/>
          <w:w w:val="95"/>
        </w:rPr>
        <w:t xml:space="preserve"> </w:t>
      </w:r>
      <w:r w:rsidR="004267FB" w:rsidRPr="0042413F">
        <w:rPr>
          <w:w w:val="95"/>
        </w:rPr>
        <w:t xml:space="preserve">college </w:t>
      </w:r>
      <w:r w:rsidR="004267FB" w:rsidRPr="0042413F">
        <w:t>graduates</w:t>
      </w:r>
      <w:r w:rsidR="004267FB" w:rsidRPr="0042413F">
        <w:rPr>
          <w:spacing w:val="-21"/>
        </w:rPr>
        <w:t xml:space="preserve"> </w:t>
      </w:r>
      <w:r w:rsidR="004267FB" w:rsidRPr="0042413F">
        <w:t>and</w:t>
      </w:r>
      <w:r w:rsidR="004267FB" w:rsidRPr="0042413F">
        <w:rPr>
          <w:spacing w:val="-20"/>
        </w:rPr>
        <w:t xml:space="preserve"> </w:t>
      </w:r>
      <w:r w:rsidR="004267FB" w:rsidRPr="0042413F">
        <w:t>end</w:t>
      </w:r>
      <w:r w:rsidR="004267FB" w:rsidRPr="0042413F">
        <w:rPr>
          <w:spacing w:val="-21"/>
        </w:rPr>
        <w:t xml:space="preserve"> </w:t>
      </w:r>
      <w:r w:rsidR="004267FB" w:rsidRPr="0042413F">
        <w:t>with</w:t>
      </w:r>
      <w:r w:rsidR="004267FB" w:rsidRPr="0042413F">
        <w:rPr>
          <w:spacing w:val="-20"/>
        </w:rPr>
        <w:t xml:space="preserve"> </w:t>
      </w:r>
      <w:r w:rsidR="004267FB" w:rsidRPr="0042413F">
        <w:t>almost</w:t>
      </w:r>
      <w:r w:rsidR="004267FB" w:rsidRPr="0042413F">
        <w:rPr>
          <w:spacing w:val="-21"/>
        </w:rPr>
        <w:t xml:space="preserve"> </w:t>
      </w:r>
      <w:r w:rsidR="004267FB" w:rsidRPr="0042413F">
        <w:t>a</w:t>
      </w:r>
      <w:r w:rsidR="004267FB" w:rsidRPr="0042413F">
        <w:rPr>
          <w:spacing w:val="-20"/>
        </w:rPr>
        <w:t xml:space="preserve"> </w:t>
      </w:r>
      <w:r w:rsidR="004267FB" w:rsidRPr="0042413F">
        <w:t>20</w:t>
      </w:r>
      <w:r w:rsidR="004267FB" w:rsidRPr="0042413F">
        <w:rPr>
          <w:spacing w:val="-21"/>
        </w:rPr>
        <w:t xml:space="preserve"> </w:t>
      </w:r>
      <w:r w:rsidR="004267FB" w:rsidRPr="0042413F">
        <w:t>percent</w:t>
      </w:r>
      <w:r w:rsidR="004267FB" w:rsidRPr="0042413F">
        <w:rPr>
          <w:spacing w:val="-20"/>
        </w:rPr>
        <w:t xml:space="preserve"> </w:t>
      </w:r>
      <w:r w:rsidR="004267FB" w:rsidRPr="0042413F">
        <w:t>deficit</w:t>
      </w:r>
      <w:r w:rsidR="004267FB" w:rsidRPr="0042413F">
        <w:rPr>
          <w:spacing w:val="-20"/>
        </w:rPr>
        <w:t xml:space="preserve"> </w:t>
      </w:r>
      <w:r w:rsidR="004267FB" w:rsidRPr="0042413F">
        <w:t>in</w:t>
      </w:r>
      <w:r w:rsidR="004267FB" w:rsidRPr="0042413F">
        <w:rPr>
          <w:spacing w:val="-21"/>
        </w:rPr>
        <w:t xml:space="preserve"> </w:t>
      </w:r>
      <w:r w:rsidR="004267FB" w:rsidRPr="0042413F">
        <w:t>2015</w:t>
      </w:r>
      <w:r w:rsidR="00D84AB0">
        <w:t>.</w:t>
      </w:r>
      <w:r w:rsidR="00E743E7">
        <w:t xml:space="preserve"> Moreover, the </w:t>
      </w:r>
      <w:r w:rsidR="00E743E7" w:rsidRPr="0042413F">
        <w:t xml:space="preserve">gap </w:t>
      </w:r>
      <w:r w:rsidR="00E743E7">
        <w:t xml:space="preserve">is </w:t>
      </w:r>
      <w:r w:rsidR="00E743E7" w:rsidRPr="0042413F">
        <w:t xml:space="preserve">worse at </w:t>
      </w:r>
      <w:r w:rsidR="00E743E7">
        <w:t xml:space="preserve">the </w:t>
      </w:r>
      <w:r w:rsidR="00E743E7" w:rsidRPr="0042413F">
        <w:t>top</w:t>
      </w:r>
      <w:r w:rsidR="00E743E7">
        <w:t xml:space="preserve"> of the occupation/wage distribution</w:t>
      </w:r>
      <w:r w:rsidR="00013106">
        <w:t>;</w:t>
      </w:r>
      <w:r w:rsidR="00E743E7">
        <w:t xml:space="preserve"> that is the racial wage gap is highest for college graduates and those at the highest occupational status (Wilson</w:t>
      </w:r>
      <w:r w:rsidR="0078692D">
        <w:t xml:space="preserve"> </w:t>
      </w:r>
      <w:r w:rsidR="00440D10">
        <w:t xml:space="preserve">and Rodgers </w:t>
      </w:r>
      <w:r w:rsidR="0078692D">
        <w:t>201</w:t>
      </w:r>
      <w:r w:rsidR="00440D10">
        <w:t>6</w:t>
      </w:r>
      <w:r w:rsidR="00E743E7">
        <w:t>, Huffman and Cohen</w:t>
      </w:r>
      <w:r w:rsidR="0078692D">
        <w:t xml:space="preserve"> 2004</w:t>
      </w:r>
      <w:r w:rsidR="00E743E7">
        <w:t>).</w:t>
      </w:r>
      <w:r w:rsidR="00BA619A">
        <w:t xml:space="preserve"> </w:t>
      </w:r>
    </w:p>
    <w:p w14:paraId="554F7D27" w14:textId="094E980F" w:rsidR="00E743E7" w:rsidRPr="007279AE" w:rsidRDefault="007279AE" w:rsidP="005B30DA">
      <w:pPr>
        <w:spacing w:line="480" w:lineRule="auto"/>
        <w:ind w:firstLine="720"/>
      </w:pPr>
      <w:r>
        <w:t>Other explanations focus on the</w:t>
      </w:r>
      <w:r w:rsidRPr="0042413F">
        <w:t xml:space="preserve"> </w:t>
      </w:r>
      <w:r>
        <w:t xml:space="preserve">overall wage structure </w:t>
      </w:r>
      <w:r w:rsidRPr="0042413F">
        <w:t xml:space="preserve">of </w:t>
      </w:r>
      <w:r>
        <w:t xml:space="preserve">the </w:t>
      </w:r>
      <w:r w:rsidRPr="0042413F">
        <w:t>labor market</w:t>
      </w:r>
      <w:r>
        <w:t xml:space="preserve"> to better understand wage</w:t>
      </w:r>
      <w:r w:rsidRPr="0042413F">
        <w:t xml:space="preserve"> inequality</w:t>
      </w:r>
      <w:r>
        <w:t xml:space="preserve">. For example, </w:t>
      </w:r>
      <w:r w:rsidRPr="00935FE7">
        <w:t>Juhn et al. (199</w:t>
      </w:r>
      <w:r>
        <w:t>3</w:t>
      </w:r>
      <w:r w:rsidRPr="00013106">
        <w:t>) found</w:t>
      </w:r>
      <w:r>
        <w:t xml:space="preserve"> that </w:t>
      </w:r>
      <w:r w:rsidRPr="007E54A9">
        <w:t xml:space="preserve">changes in </w:t>
      </w:r>
      <w:r w:rsidRPr="00935FE7">
        <w:t>wage determinants</w:t>
      </w:r>
      <w:r w:rsidR="0026123A">
        <w:t xml:space="preserve"> such as </w:t>
      </w:r>
      <w:r w:rsidRPr="007E54A9">
        <w:t>education and experience reduced the black</w:t>
      </w:r>
      <w:r w:rsidR="0026123A">
        <w:t>/</w:t>
      </w:r>
      <w:r w:rsidRPr="007E54A9">
        <w:t>white wage gap</w:t>
      </w:r>
      <w:r w:rsidR="0026123A">
        <w:t xml:space="preserve"> for </w:t>
      </w:r>
      <w:r w:rsidR="0026123A" w:rsidRPr="007E54A9">
        <w:t>men</w:t>
      </w:r>
      <w:r w:rsidRPr="007E54A9">
        <w:t xml:space="preserve">, whereas changes in the </w:t>
      </w:r>
      <w:r w:rsidRPr="0026123A">
        <w:rPr>
          <w:i/>
          <w:iCs/>
        </w:rPr>
        <w:t>returns</w:t>
      </w:r>
      <w:r w:rsidRPr="007E54A9">
        <w:t xml:space="preserve"> on education and experience enlarged the gap by a similar amount.</w:t>
      </w:r>
      <w:r w:rsidRPr="00935FE7">
        <w:t xml:space="preserve"> </w:t>
      </w:r>
      <w:r w:rsidR="0026123A">
        <w:t xml:space="preserve">That is, black and white men were not receiving the same return on inputs like education and experience. </w:t>
      </w:r>
      <w:r w:rsidR="00167680">
        <w:t>S</w:t>
      </w:r>
      <w:r w:rsidR="00E743E7">
        <w:t>tructural reas</w:t>
      </w:r>
      <w:r w:rsidR="00D84AB0">
        <w:t xml:space="preserve">ons </w:t>
      </w:r>
      <w:r w:rsidR="00E743E7">
        <w:t xml:space="preserve">such as </w:t>
      </w:r>
      <w:bookmarkStart w:id="13" w:name="_Hlk14857242"/>
      <w:r w:rsidR="00E743E7">
        <w:t>t</w:t>
      </w:r>
      <w:r w:rsidR="004267FB">
        <w:t>he retreat from</w:t>
      </w:r>
      <w:r w:rsidR="0042413F">
        <w:t xml:space="preserve"> anti-discrimination laws and affirmative action during </w:t>
      </w:r>
      <w:r w:rsidR="004267FB">
        <w:t>the 19</w:t>
      </w:r>
      <w:r w:rsidR="0042413F">
        <w:t>80s</w:t>
      </w:r>
      <w:r w:rsidR="00E743E7">
        <w:t>,</w:t>
      </w:r>
      <w:r w:rsidR="0042413F">
        <w:t xml:space="preserve"> </w:t>
      </w:r>
      <w:r w:rsidR="006F3E63" w:rsidRPr="0042413F">
        <w:t>deterioration</w:t>
      </w:r>
      <w:r w:rsidR="006F3E63" w:rsidRPr="0042413F">
        <w:rPr>
          <w:spacing w:val="-39"/>
        </w:rPr>
        <w:t xml:space="preserve"> </w:t>
      </w:r>
      <w:r w:rsidR="006F3E63" w:rsidRPr="0042413F">
        <w:t>in</w:t>
      </w:r>
      <w:r w:rsidR="006F3E63" w:rsidRPr="0042413F">
        <w:rPr>
          <w:spacing w:val="-39"/>
        </w:rPr>
        <w:t xml:space="preserve"> </w:t>
      </w:r>
      <w:r w:rsidR="006F3E63" w:rsidRPr="0042413F">
        <w:t>the</w:t>
      </w:r>
      <w:r w:rsidR="006F3E63" w:rsidRPr="0042413F">
        <w:rPr>
          <w:spacing w:val="-40"/>
        </w:rPr>
        <w:t xml:space="preserve"> </w:t>
      </w:r>
      <w:r w:rsidR="006F3E63" w:rsidRPr="0042413F">
        <w:t>manufacturing</w:t>
      </w:r>
      <w:r w:rsidR="006F3E63" w:rsidRPr="0042413F">
        <w:rPr>
          <w:spacing w:val="-39"/>
        </w:rPr>
        <w:t xml:space="preserve"> </w:t>
      </w:r>
      <w:r w:rsidR="006F3E63" w:rsidRPr="0042413F">
        <w:rPr>
          <w:spacing w:val="-3"/>
        </w:rPr>
        <w:t>sector,</w:t>
      </w:r>
      <w:r w:rsidR="006F3E63" w:rsidRPr="0042413F">
        <w:rPr>
          <w:spacing w:val="-40"/>
        </w:rPr>
        <w:t xml:space="preserve"> </w:t>
      </w:r>
      <w:r w:rsidR="00DE50B4">
        <w:rPr>
          <w:spacing w:val="-40"/>
        </w:rPr>
        <w:t xml:space="preserve"> </w:t>
      </w:r>
      <w:r w:rsidR="006B360D">
        <w:rPr>
          <w:spacing w:val="-40"/>
        </w:rPr>
        <w:t xml:space="preserve"> </w:t>
      </w:r>
      <w:r w:rsidR="006F3E63" w:rsidRPr="0042413F">
        <w:t>and</w:t>
      </w:r>
      <w:r w:rsidR="006F3E63" w:rsidRPr="0042413F">
        <w:rPr>
          <w:spacing w:val="-39"/>
        </w:rPr>
        <w:t xml:space="preserve"> </w:t>
      </w:r>
      <w:r w:rsidR="006F3E63" w:rsidRPr="0042413F">
        <w:t>a</w:t>
      </w:r>
      <w:r w:rsidR="006F3E63" w:rsidRPr="0042413F">
        <w:rPr>
          <w:spacing w:val="-39"/>
        </w:rPr>
        <w:t xml:space="preserve"> </w:t>
      </w:r>
      <w:r w:rsidR="006F3E63" w:rsidRPr="0042413F">
        <w:t>decline</w:t>
      </w:r>
      <w:r w:rsidR="006F3E63" w:rsidRPr="0042413F">
        <w:rPr>
          <w:spacing w:val="-40"/>
        </w:rPr>
        <w:t xml:space="preserve"> </w:t>
      </w:r>
      <w:r w:rsidR="006F3E63" w:rsidRPr="0042413F">
        <w:t>in</w:t>
      </w:r>
      <w:r w:rsidR="006F3E63" w:rsidRPr="0042413F">
        <w:rPr>
          <w:spacing w:val="-39"/>
        </w:rPr>
        <w:t xml:space="preserve"> </w:t>
      </w:r>
      <w:r w:rsidR="006F3E63" w:rsidRPr="0042413F">
        <w:t xml:space="preserve">union </w:t>
      </w:r>
      <w:r w:rsidR="006F3E63" w:rsidRPr="0042413F">
        <w:rPr>
          <w:w w:val="95"/>
        </w:rPr>
        <w:t>representation</w:t>
      </w:r>
      <w:r w:rsidR="006F3E63" w:rsidRPr="005836FE">
        <w:rPr>
          <w:w w:val="95"/>
        </w:rPr>
        <w:t xml:space="preserve"> </w:t>
      </w:r>
      <w:r w:rsidR="005836FE">
        <w:rPr>
          <w:w w:val="95"/>
        </w:rPr>
        <w:t xml:space="preserve">have been </w:t>
      </w:r>
      <w:r w:rsidR="006B360D">
        <w:t>cited as causes of the wage gap</w:t>
      </w:r>
      <w:r w:rsidR="006B360D" w:rsidRPr="0042413F">
        <w:rPr>
          <w:w w:val="95"/>
        </w:rPr>
        <w:t xml:space="preserve"> </w:t>
      </w:r>
      <w:r w:rsidR="006F3E63" w:rsidRPr="0042413F">
        <w:rPr>
          <w:w w:val="95"/>
        </w:rPr>
        <w:t>(Bound</w:t>
      </w:r>
      <w:r w:rsidR="00440D10">
        <w:rPr>
          <w:w w:val="95"/>
        </w:rPr>
        <w:t xml:space="preserve"> </w:t>
      </w:r>
      <w:r w:rsidR="006F3E63" w:rsidRPr="0042413F">
        <w:rPr>
          <w:spacing w:val="-42"/>
          <w:w w:val="95"/>
        </w:rPr>
        <w:t xml:space="preserve"> </w:t>
      </w:r>
      <w:r w:rsidR="006F3E63" w:rsidRPr="0042413F">
        <w:rPr>
          <w:w w:val="95"/>
        </w:rPr>
        <w:t>and</w:t>
      </w:r>
      <w:r w:rsidR="00440D10">
        <w:rPr>
          <w:w w:val="95"/>
        </w:rPr>
        <w:t xml:space="preserve"> </w:t>
      </w:r>
      <w:r w:rsidR="006F3E63" w:rsidRPr="0042413F">
        <w:rPr>
          <w:spacing w:val="-42"/>
          <w:w w:val="95"/>
        </w:rPr>
        <w:t xml:space="preserve"> </w:t>
      </w:r>
      <w:r w:rsidR="006F3E63" w:rsidRPr="0042413F">
        <w:rPr>
          <w:w w:val="95"/>
        </w:rPr>
        <w:t>Freeman</w:t>
      </w:r>
      <w:r w:rsidR="006F3E63" w:rsidRPr="0042413F">
        <w:rPr>
          <w:spacing w:val="-42"/>
          <w:w w:val="95"/>
        </w:rPr>
        <w:t xml:space="preserve"> </w:t>
      </w:r>
      <w:r w:rsidR="006F3E63" w:rsidRPr="0042413F">
        <w:rPr>
          <w:w w:val="95"/>
        </w:rPr>
        <w:t>1992</w:t>
      </w:r>
      <w:r w:rsidR="00E743E7">
        <w:rPr>
          <w:w w:val="95"/>
        </w:rPr>
        <w:t xml:space="preserve">, </w:t>
      </w:r>
      <w:r w:rsidR="00440D10">
        <w:t>Wilson and Rodgers 2016</w:t>
      </w:r>
      <w:r w:rsidR="006F3E63" w:rsidRPr="0042413F">
        <w:rPr>
          <w:w w:val="95"/>
        </w:rPr>
        <w:t>).</w:t>
      </w:r>
      <w:r w:rsidR="006F3E63" w:rsidRPr="0042413F">
        <w:rPr>
          <w:spacing w:val="-42"/>
          <w:w w:val="95"/>
        </w:rPr>
        <w:t xml:space="preserve"> </w:t>
      </w:r>
      <w:r w:rsidR="00E743E7">
        <w:rPr>
          <w:spacing w:val="-42"/>
          <w:w w:val="95"/>
        </w:rPr>
        <w:t xml:space="preserve"> </w:t>
      </w:r>
      <w:bookmarkEnd w:id="13"/>
    </w:p>
    <w:p w14:paraId="468144A5" w14:textId="4BAB304F" w:rsidR="007279AE" w:rsidRDefault="00167680" w:rsidP="005B30DA">
      <w:pPr>
        <w:spacing w:line="480" w:lineRule="auto"/>
        <w:ind w:firstLine="720"/>
      </w:pPr>
      <w:r>
        <w:t>Relatedly, t</w:t>
      </w:r>
      <w:r w:rsidR="005B6DEE" w:rsidRPr="0042413F">
        <w:t xml:space="preserve">he occupational segregation </w:t>
      </w:r>
      <w:r w:rsidR="00E20542">
        <w:t>approach</w:t>
      </w:r>
      <w:r w:rsidR="005B6DEE" w:rsidRPr="0042413F">
        <w:t xml:space="preserve"> emphasizes the importance of occupational </w:t>
      </w:r>
      <w:r w:rsidR="005B6DEE">
        <w:t xml:space="preserve">position </w:t>
      </w:r>
      <w:r w:rsidR="005B6DEE" w:rsidRPr="0042413F">
        <w:t>and mobility in the</w:t>
      </w:r>
      <w:r w:rsidR="00F56CCA">
        <w:t xml:space="preserve"> labor market</w:t>
      </w:r>
      <w:r w:rsidR="005B6DEE" w:rsidRPr="0042413F">
        <w:t xml:space="preserve"> (Hout 1984).</w:t>
      </w:r>
      <w:r w:rsidR="00782DD4">
        <w:t xml:space="preserve"> </w:t>
      </w:r>
      <w:r w:rsidR="00F56CCA">
        <w:t>B</w:t>
      </w:r>
      <w:r w:rsidR="00F56CCA" w:rsidRPr="00782DD4">
        <w:t xml:space="preserve">lacks </w:t>
      </w:r>
      <w:r w:rsidR="00F56CCA">
        <w:t>a</w:t>
      </w:r>
      <w:r w:rsidR="00F56CCA" w:rsidRPr="00782DD4">
        <w:t>re overrepresented</w:t>
      </w:r>
      <w:r w:rsidR="00F56CCA">
        <w:t xml:space="preserve"> </w:t>
      </w:r>
      <w:r w:rsidR="00782DD4">
        <w:t xml:space="preserve">jobs at the </w:t>
      </w:r>
      <w:r w:rsidR="00782DD4" w:rsidRPr="00782DD4">
        <w:t>bottom of the wage and job distributions</w:t>
      </w:r>
      <w:r w:rsidR="00F56CCA">
        <w:t>; these jobs</w:t>
      </w:r>
      <w:r w:rsidR="00782DD4" w:rsidRPr="00782DD4">
        <w:t xml:space="preserve"> </w:t>
      </w:r>
      <w:r w:rsidR="00837742">
        <w:lastRenderedPageBreak/>
        <w:t xml:space="preserve">experience substantial </w:t>
      </w:r>
      <w:r w:rsidR="00782DD4" w:rsidRPr="00782DD4">
        <w:t>wage rigidity</w:t>
      </w:r>
      <w:r w:rsidR="00782DD4">
        <w:t xml:space="preserve"> </w:t>
      </w:r>
      <w:r w:rsidR="0026123A">
        <w:t xml:space="preserve">and low mobility </w:t>
      </w:r>
      <w:r w:rsidR="00782DD4">
        <w:t xml:space="preserve">(Kristal, Cohen, and </w:t>
      </w:r>
      <w:proofErr w:type="spellStart"/>
      <w:r w:rsidR="00782DD4">
        <w:t>Navot</w:t>
      </w:r>
      <w:proofErr w:type="spellEnd"/>
      <w:r w:rsidR="00782DD4">
        <w:t xml:space="preserve"> 2018)</w:t>
      </w:r>
      <w:r w:rsidR="00782DD4" w:rsidRPr="00782DD4">
        <w:t xml:space="preserve">. </w:t>
      </w:r>
      <w:r w:rsidR="00783409">
        <w:t xml:space="preserve">Dickerson </w:t>
      </w:r>
      <w:r w:rsidR="00DE50B4" w:rsidRPr="00DE50B4">
        <w:t xml:space="preserve">vonLockette and Spriggs </w:t>
      </w:r>
      <w:r w:rsidR="00783409" w:rsidRPr="00DE50B4">
        <w:rPr>
          <w:color w:val="131413"/>
        </w:rPr>
        <w:t>(201</w:t>
      </w:r>
      <w:r w:rsidR="00440D10">
        <w:rPr>
          <w:color w:val="131413"/>
        </w:rPr>
        <w:t>6</w:t>
      </w:r>
      <w:r w:rsidR="00783409" w:rsidRPr="00DE50B4">
        <w:rPr>
          <w:color w:val="131413"/>
        </w:rPr>
        <w:t>)</w:t>
      </w:r>
      <w:r w:rsidR="00783409">
        <w:rPr>
          <w:color w:val="131413"/>
        </w:rPr>
        <w:t xml:space="preserve"> </w:t>
      </w:r>
      <w:r w:rsidR="00837742">
        <w:rPr>
          <w:color w:val="131413"/>
        </w:rPr>
        <w:t xml:space="preserve">also </w:t>
      </w:r>
      <w:r w:rsidR="00DE50B4" w:rsidRPr="00DE50B4">
        <w:t xml:space="preserve">find </w:t>
      </w:r>
      <w:r w:rsidR="00837742">
        <w:t>a signi</w:t>
      </w:r>
      <w:r w:rsidR="00C13A9D">
        <w:t>fi</w:t>
      </w:r>
      <w:r w:rsidR="00837742">
        <w:t xml:space="preserve">cant role of </w:t>
      </w:r>
      <w:r w:rsidR="00DE50B4" w:rsidRPr="00DE50B4">
        <w:rPr>
          <w:color w:val="131413"/>
        </w:rPr>
        <w:t xml:space="preserve">occupational segregation in </w:t>
      </w:r>
      <w:r w:rsidR="00837742">
        <w:rPr>
          <w:color w:val="131413"/>
        </w:rPr>
        <w:t xml:space="preserve">shaping wage disparities among black, Latino and white </w:t>
      </w:r>
      <w:r w:rsidR="00837742" w:rsidRPr="00DE50B4">
        <w:rPr>
          <w:color w:val="131413"/>
        </w:rPr>
        <w:t>less-educated me</w:t>
      </w:r>
      <w:r w:rsidR="00837742">
        <w:rPr>
          <w:color w:val="131413"/>
        </w:rPr>
        <w:t xml:space="preserve">n in </w:t>
      </w:r>
      <w:r w:rsidR="00DE50B4" w:rsidRPr="00DE50B4">
        <w:rPr>
          <w:color w:val="131413"/>
        </w:rPr>
        <w:t>metropolitan low</w:t>
      </w:r>
      <w:r w:rsidR="00DE50B4">
        <w:rPr>
          <w:color w:val="131413"/>
        </w:rPr>
        <w:t>-</w:t>
      </w:r>
      <w:r w:rsidR="00DE50B4" w:rsidRPr="00DE50B4">
        <w:rPr>
          <w:color w:val="131413"/>
        </w:rPr>
        <w:t>wage</w:t>
      </w:r>
      <w:r w:rsidR="00DE50B4">
        <w:rPr>
          <w:color w:val="131413"/>
        </w:rPr>
        <w:t xml:space="preserve"> </w:t>
      </w:r>
      <w:r w:rsidR="00DE50B4" w:rsidRPr="00DE50B4">
        <w:rPr>
          <w:color w:val="131413"/>
        </w:rPr>
        <w:t>markets.</w:t>
      </w:r>
      <w:r w:rsidR="00F56CCA">
        <w:t xml:space="preserve"> </w:t>
      </w:r>
      <w:r w:rsidR="00DE50B4">
        <w:t>However</w:t>
      </w:r>
      <w:r w:rsidR="005B6DEE" w:rsidRPr="0042413F">
        <w:t xml:space="preserve">, the black-white gap in earnings has increased over recent years despite </w:t>
      </w:r>
      <w:r w:rsidR="00DE50B4">
        <w:t>improvements</w:t>
      </w:r>
      <w:r w:rsidR="005B6DEE" w:rsidRPr="0042413F">
        <w:t xml:space="preserve"> in black occupational mobilit</w:t>
      </w:r>
      <w:r w:rsidR="00DE50B4">
        <w:t>y</w:t>
      </w:r>
      <w:r w:rsidR="00F56CCA">
        <w:t xml:space="preserve"> (</w:t>
      </w:r>
      <w:r w:rsidR="00F56CCA" w:rsidRPr="00935FE7">
        <w:t>Grodsky and Pager 2001</w:t>
      </w:r>
      <w:r w:rsidR="00F56CCA">
        <w:t>)</w:t>
      </w:r>
      <w:r w:rsidR="005B6DEE" w:rsidRPr="0042413F">
        <w:t>. Clearly, there is more to th</w:t>
      </w:r>
      <w:r w:rsidR="00783409">
        <w:t>is</w:t>
      </w:r>
      <w:r w:rsidR="005B6DEE" w:rsidRPr="0042413F">
        <w:t xml:space="preserve"> story than</w:t>
      </w:r>
      <w:r w:rsidR="00DE50B4" w:rsidRPr="00DE50B4">
        <w:t xml:space="preserve"> </w:t>
      </w:r>
      <w:r w:rsidR="00783409">
        <w:t xml:space="preserve">dynamics </w:t>
      </w:r>
      <w:r w:rsidR="00DE50B4">
        <w:t xml:space="preserve">internal </w:t>
      </w:r>
      <w:r w:rsidR="00783409">
        <w:t xml:space="preserve">to the market </w:t>
      </w:r>
      <w:r w:rsidR="005B6DEE" w:rsidRPr="0042413F">
        <w:t xml:space="preserve">alone. </w:t>
      </w:r>
      <w:r w:rsidR="007279AE">
        <w:t>An important next step in this line of research is to account for the residual effect of race on wages that persists after individual characteristics are controlled.</w:t>
      </w:r>
    </w:p>
    <w:p w14:paraId="74201CC1" w14:textId="18D89F89" w:rsidR="002E2BA2" w:rsidRPr="00F56CCA" w:rsidRDefault="00780849" w:rsidP="005B30DA">
      <w:pPr>
        <w:spacing w:line="480" w:lineRule="auto"/>
        <w:ind w:firstLine="720"/>
      </w:pPr>
      <w:r>
        <w:t xml:space="preserve">I argue there are social structures </w:t>
      </w:r>
      <w:r w:rsidRPr="0001562E">
        <w:rPr>
          <w:i/>
          <w:iCs/>
        </w:rPr>
        <w:t>external</w:t>
      </w:r>
      <w:r>
        <w:t xml:space="preserve"> to the </w:t>
      </w:r>
      <w:r w:rsidR="0040684F">
        <w:t xml:space="preserve">labor </w:t>
      </w:r>
      <w:r>
        <w:t xml:space="preserve">market that </w:t>
      </w:r>
      <w:r w:rsidR="0040684F">
        <w:t>dynamically interact with</w:t>
      </w:r>
      <w:r>
        <w:t xml:space="preserve"> mechanisms </w:t>
      </w:r>
      <w:r w:rsidR="00AD260C">
        <w:t xml:space="preserve">in the market </w:t>
      </w:r>
      <w:r>
        <w:t>t</w:t>
      </w:r>
      <w:r w:rsidR="00817B5A">
        <w:t>o</w:t>
      </w:r>
      <w:r>
        <w:t xml:space="preserve"> </w:t>
      </w:r>
      <w:r w:rsidR="00AD260C">
        <w:t>produce inequality</w:t>
      </w:r>
      <w:r>
        <w:t xml:space="preserve">. </w:t>
      </w:r>
      <w:r w:rsidR="000A6614">
        <w:t xml:space="preserve">The interaction between these two systems of inequality exemplifies </w:t>
      </w:r>
      <w:proofErr w:type="spellStart"/>
      <w:r w:rsidR="0001562E" w:rsidRPr="00935FE7">
        <w:t>Granovetter</w:t>
      </w:r>
      <w:r w:rsidR="0001562E">
        <w:t>’s</w:t>
      </w:r>
      <w:proofErr w:type="spellEnd"/>
      <w:r w:rsidR="0001562E">
        <w:t xml:space="preserve"> (</w:t>
      </w:r>
      <w:r w:rsidR="00B81EB2">
        <w:t>1973</w:t>
      </w:r>
      <w:r w:rsidR="0001562E">
        <w:t xml:space="preserve">) theory of </w:t>
      </w:r>
      <w:r w:rsidR="00076876">
        <w:t xml:space="preserve">the </w:t>
      </w:r>
      <w:r w:rsidR="000A6614">
        <w:t xml:space="preserve">social embeddedness of labor markets, in which social hierarchies external to the market structure hierarchies and inequality in the market. </w:t>
      </w:r>
      <w:r w:rsidR="00F20D5B">
        <w:t>Segregation continues to be a major feature of metropolitan labor markets.</w:t>
      </w:r>
    </w:p>
    <w:p w14:paraId="1054F8F2" w14:textId="77777777" w:rsidR="00126160" w:rsidRDefault="00126160" w:rsidP="005B30DA">
      <w:pPr>
        <w:spacing w:line="480" w:lineRule="auto"/>
      </w:pPr>
    </w:p>
    <w:p w14:paraId="71C50179" w14:textId="4736675F" w:rsidR="006F3E63" w:rsidRPr="00E20542" w:rsidRDefault="00932E28" w:rsidP="005B30DA">
      <w:pPr>
        <w:pStyle w:val="NDVdefault"/>
        <w:spacing w:line="480" w:lineRule="auto"/>
        <w:rPr>
          <w:rStyle w:val="Strong"/>
          <w:sz w:val="24"/>
        </w:rPr>
      </w:pPr>
      <w:r w:rsidRPr="00E20542">
        <w:rPr>
          <w:rStyle w:val="Strong"/>
          <w:sz w:val="24"/>
        </w:rPr>
        <w:t>R</w:t>
      </w:r>
      <w:r w:rsidR="006F3E63" w:rsidRPr="00E20542">
        <w:rPr>
          <w:rStyle w:val="Strong"/>
          <w:sz w:val="24"/>
        </w:rPr>
        <w:t xml:space="preserve">esidential </w:t>
      </w:r>
      <w:r w:rsidR="00782DD4" w:rsidRPr="00E20542">
        <w:rPr>
          <w:rStyle w:val="Strong"/>
          <w:sz w:val="24"/>
        </w:rPr>
        <w:t>S</w:t>
      </w:r>
      <w:r w:rsidR="006F3E63" w:rsidRPr="00E20542">
        <w:rPr>
          <w:rStyle w:val="Strong"/>
          <w:sz w:val="24"/>
        </w:rPr>
        <w:t xml:space="preserve">egregation </w:t>
      </w:r>
      <w:r w:rsidR="00514E0E">
        <w:rPr>
          <w:rStyle w:val="Strong"/>
          <w:sz w:val="24"/>
        </w:rPr>
        <w:t xml:space="preserve">as </w:t>
      </w:r>
      <w:r w:rsidR="002E4179">
        <w:rPr>
          <w:rStyle w:val="Strong"/>
          <w:sz w:val="24"/>
        </w:rPr>
        <w:t xml:space="preserve">an </w:t>
      </w:r>
      <w:r w:rsidR="00514E0E">
        <w:rPr>
          <w:rStyle w:val="Strong"/>
          <w:sz w:val="24"/>
        </w:rPr>
        <w:t>Enabling Structure</w:t>
      </w:r>
    </w:p>
    <w:p w14:paraId="286C1918" w14:textId="41DF126D" w:rsidR="00514E0E" w:rsidRDefault="000B1B13" w:rsidP="005B30DA">
      <w:pPr>
        <w:spacing w:line="480" w:lineRule="auto"/>
        <w:ind w:firstLine="720"/>
      </w:pPr>
      <w:r w:rsidRPr="002E4179">
        <w:t>Below</w:t>
      </w:r>
      <w:r w:rsidR="00514E0E">
        <w:t xml:space="preserve"> I </w:t>
      </w:r>
      <w:r w:rsidR="002E4179">
        <w:t>highlight the literature that suggests</w:t>
      </w:r>
      <w:r w:rsidR="00514E0E">
        <w:t xml:space="preserve"> segregation structur</w:t>
      </w:r>
      <w:r w:rsidR="00F843BA">
        <w:t>ally</w:t>
      </w:r>
      <w:r w:rsidR="00514E0E">
        <w:t xml:space="preserve"> enables mechanisms</w:t>
      </w:r>
      <w:r w:rsidR="002E4179">
        <w:t xml:space="preserve"> that we know affect wage inequality</w:t>
      </w:r>
      <w:r w:rsidR="00514E0E">
        <w:t xml:space="preserve">. </w:t>
      </w:r>
      <w:r w:rsidR="002E4179">
        <w:t xml:space="preserve">The objective is to </w:t>
      </w:r>
      <w:r w:rsidR="005D2F00">
        <w:t xml:space="preserve">outline a theoretical framework and </w:t>
      </w:r>
      <w:r w:rsidR="002E4179">
        <w:t>make a case</w:t>
      </w:r>
      <w:r w:rsidR="005D2F00">
        <w:t xml:space="preserve"> for</w:t>
      </w:r>
      <w:r w:rsidR="00514E0E">
        <w:t xml:space="preserve"> examin</w:t>
      </w:r>
      <w:r w:rsidR="005D2F00">
        <w:t>ing</w:t>
      </w:r>
      <w:r w:rsidR="00514E0E">
        <w:t xml:space="preserve"> the association </w:t>
      </w:r>
      <w:r w:rsidR="005D2F00">
        <w:t>between segregation in metro labor markets and racial wage inequality.</w:t>
      </w:r>
    </w:p>
    <w:p w14:paraId="0885F547" w14:textId="3EFA537D" w:rsidR="00D53871" w:rsidRDefault="00D53871" w:rsidP="005B30DA">
      <w:pPr>
        <w:spacing w:line="480" w:lineRule="auto"/>
        <w:ind w:firstLine="720"/>
      </w:pPr>
      <w:r>
        <w:t>Similar to the persistence of wage inequality, r</w:t>
      </w:r>
      <w:r w:rsidR="008A7953" w:rsidRPr="00935FE7">
        <w:t>esidential segregation</w:t>
      </w:r>
      <w:r>
        <w:t xml:space="preserve"> remain</w:t>
      </w:r>
      <w:r w:rsidR="00AD260C">
        <w:t>s solidly</w:t>
      </w:r>
      <w:r>
        <w:t xml:space="preserve"> rooted in the landscape of major metropolitan areas</w:t>
      </w:r>
      <w:r w:rsidR="00F20D5B">
        <w:t xml:space="preserve">. </w:t>
      </w:r>
      <w:r w:rsidR="00BD45C1" w:rsidRPr="00BD45C1">
        <w:t xml:space="preserve">The decline in </w:t>
      </w:r>
      <w:r w:rsidR="00817B5A">
        <w:t xml:space="preserve">black/white </w:t>
      </w:r>
      <w:r w:rsidR="00BD45C1" w:rsidRPr="00BD45C1">
        <w:lastRenderedPageBreak/>
        <w:t>segregation since the end of the civil rights era has been weak</w:t>
      </w:r>
      <w:r w:rsidR="00782B6E">
        <w:t xml:space="preserve">; </w:t>
      </w:r>
      <w:r w:rsidR="00782B6E" w:rsidRPr="00BD45C1">
        <w:t xml:space="preserve">most reductions in segregation are in areas </w:t>
      </w:r>
      <w:r w:rsidR="00C63D4E">
        <w:t xml:space="preserve">where the </w:t>
      </w:r>
      <w:r w:rsidR="00C63D4E" w:rsidRPr="00BD45C1">
        <w:t>black population</w:t>
      </w:r>
      <w:r w:rsidR="00C63D4E">
        <w:t xml:space="preserve"> is </w:t>
      </w:r>
      <w:r w:rsidR="00782B6E" w:rsidRPr="00BD45C1">
        <w:t>low</w:t>
      </w:r>
      <w:r w:rsidR="00514E0E">
        <w:t xml:space="preserve"> </w:t>
      </w:r>
      <w:r w:rsidR="001D1635" w:rsidRPr="00BD45C1">
        <w:t>(</w:t>
      </w:r>
      <w:bookmarkStart w:id="14" w:name="_Hlk69925114"/>
      <w:r w:rsidR="001D1635" w:rsidRPr="00126160">
        <w:t>Logan</w:t>
      </w:r>
      <w:r w:rsidR="001D1635">
        <w:t xml:space="preserve"> 2013</w:t>
      </w:r>
      <w:bookmarkEnd w:id="14"/>
      <w:r w:rsidR="001D1635" w:rsidRPr="00BD45C1">
        <w:t>)</w:t>
      </w:r>
      <w:r w:rsidR="00782B6E" w:rsidRPr="00BD45C1">
        <w:t>. </w:t>
      </w:r>
      <w:r w:rsidR="007875D7">
        <w:t>Sharkey</w:t>
      </w:r>
      <w:r w:rsidR="00BD45C1">
        <w:t xml:space="preserve"> (</w:t>
      </w:r>
      <w:r w:rsidR="007875D7">
        <w:t>2013</w:t>
      </w:r>
      <w:r w:rsidR="00BD45C1">
        <w:t xml:space="preserve">) </w:t>
      </w:r>
      <w:r w:rsidR="004A0545" w:rsidRPr="00935FE7">
        <w:t>found that 70% of African-Americans who live in the poorest, most racially segregated neighborhoods are from the same families that lived in those ghettos in the 1970s</w:t>
      </w:r>
      <w:r w:rsidR="001D1635">
        <w:t xml:space="preserve">, indicating a </w:t>
      </w:r>
      <w:r w:rsidR="002D286E">
        <w:t xml:space="preserve">particular </w:t>
      </w:r>
      <w:r w:rsidR="0026123A">
        <w:t>stabil</w:t>
      </w:r>
      <w:r w:rsidR="001D1635">
        <w:t xml:space="preserve">ity to </w:t>
      </w:r>
      <w:r w:rsidR="002D286E">
        <w:t xml:space="preserve">the structure of </w:t>
      </w:r>
      <w:r w:rsidR="004A0545" w:rsidRPr="00935FE7">
        <w:t>segregation</w:t>
      </w:r>
      <w:r w:rsidR="00BD45C1">
        <w:t>.</w:t>
      </w:r>
      <w:r w:rsidR="004A0545">
        <w:t xml:space="preserve"> </w:t>
      </w:r>
      <w:bookmarkStart w:id="15" w:name="_Hlk518065"/>
      <w:r>
        <w:t xml:space="preserve">In </w:t>
      </w:r>
      <w:r w:rsidRPr="00935FE7">
        <w:t xml:space="preserve">2010, 52% of blacks lived in areas where segregation </w:t>
      </w:r>
      <w:r>
        <w:t xml:space="preserve">is </w:t>
      </w:r>
      <w:r w:rsidRPr="00935FE7">
        <w:t xml:space="preserve">high </w:t>
      </w:r>
      <w:r>
        <w:t>(</w:t>
      </w:r>
      <w:proofErr w:type="spellStart"/>
      <w:r w:rsidRPr="00725981">
        <w:t>Krysan</w:t>
      </w:r>
      <w:proofErr w:type="spellEnd"/>
      <w:r w:rsidRPr="00725981">
        <w:t xml:space="preserve"> and Crowder</w:t>
      </w:r>
      <w:r w:rsidR="00725981">
        <w:t xml:space="preserve"> 2017</w:t>
      </w:r>
      <w:r>
        <w:t xml:space="preserve">). </w:t>
      </w:r>
    </w:p>
    <w:p w14:paraId="2DA61FC6" w14:textId="18099065" w:rsidR="00031639" w:rsidRDefault="00A42482" w:rsidP="005B30DA">
      <w:pPr>
        <w:pStyle w:val="NormalWeb"/>
        <w:shd w:val="clear" w:color="auto" w:fill="FFFFFF"/>
        <w:spacing w:before="0" w:beforeAutospacing="0" w:after="0" w:afterAutospacing="0" w:line="480" w:lineRule="auto"/>
        <w:ind w:firstLine="720"/>
      </w:pPr>
      <w:r>
        <w:t>The improved economic status of some blacks resulting from the civil rights movement d</w:t>
      </w:r>
      <w:r w:rsidR="00E36BA3">
        <w:t xml:space="preserve">oes </w:t>
      </w:r>
      <w:r>
        <w:t xml:space="preserve">not </w:t>
      </w:r>
      <w:r w:rsidR="009B6C0A">
        <w:t>exempt most</w:t>
      </w:r>
      <w:r w:rsidR="00E36BA3">
        <w:t xml:space="preserve"> from the experience </w:t>
      </w:r>
      <w:r w:rsidR="001D1635">
        <w:t xml:space="preserve">of </w:t>
      </w:r>
      <w:r>
        <w:t xml:space="preserve">segregation. </w:t>
      </w:r>
      <w:r w:rsidR="00031639">
        <w:t>The neighborhood attainment literature reveals that improved socioeconomic status for blacks does not eradicate segregation or offer access to white neighborhoods</w:t>
      </w:r>
      <w:r w:rsidR="00031639" w:rsidRPr="00BD45C1">
        <w:t xml:space="preserve">. </w:t>
      </w:r>
      <w:r w:rsidR="00031639" w:rsidRPr="00935FE7">
        <w:t xml:space="preserve">Adelman </w:t>
      </w:r>
      <w:r w:rsidR="007875D7">
        <w:t>(</w:t>
      </w:r>
      <w:r w:rsidR="001D3B5D">
        <w:t>2005</w:t>
      </w:r>
      <w:r w:rsidR="007875D7">
        <w:t xml:space="preserve">) </w:t>
      </w:r>
      <w:r w:rsidR="00031639">
        <w:t>show</w:t>
      </w:r>
      <w:r w:rsidR="00031639" w:rsidRPr="00935FE7">
        <w:t xml:space="preserve">ed that middle-class blacks and whites live, for the most part, in separate </w:t>
      </w:r>
      <w:r w:rsidR="00031639" w:rsidRPr="006777B0">
        <w:t xml:space="preserve">neighborhoods. Moreover, </w:t>
      </w:r>
      <w:r w:rsidR="001D3B5D">
        <w:t>Logan (</w:t>
      </w:r>
      <w:r w:rsidR="005D286C">
        <w:t>2013</w:t>
      </w:r>
      <w:r w:rsidR="001D3B5D">
        <w:t>)</w:t>
      </w:r>
      <w:r w:rsidR="00031639" w:rsidRPr="006777B0">
        <w:t xml:space="preserve"> found that low-income whites have </w:t>
      </w:r>
      <w:r w:rsidR="009B6C0A">
        <w:t xml:space="preserve">better </w:t>
      </w:r>
      <w:r w:rsidR="00031639" w:rsidRPr="006777B0">
        <w:t>access to low-poverty neighborhoods</w:t>
      </w:r>
      <w:r w:rsidR="009B6C0A">
        <w:t xml:space="preserve"> than do</w:t>
      </w:r>
      <w:r w:rsidR="00031639" w:rsidRPr="006777B0">
        <w:t xml:space="preserve"> blacks and</w:t>
      </w:r>
      <w:r w:rsidR="009B6C0A">
        <w:t xml:space="preserve"> Latinos</w:t>
      </w:r>
      <w:r w:rsidR="00031639" w:rsidRPr="006777B0">
        <w:t xml:space="preserve">. </w:t>
      </w:r>
      <w:r w:rsidR="005D286C">
        <w:t>E</w:t>
      </w:r>
      <w:r>
        <w:t>ven outside of individual resources segregation maintains spatial separation</w:t>
      </w:r>
      <w:r w:rsidR="008834D5">
        <w:t xml:space="preserve"> by race which in turn entrenches racial inequality.</w:t>
      </w:r>
      <w:r w:rsidR="00753BB2">
        <w:t xml:space="preserve"> </w:t>
      </w:r>
      <w:r w:rsidR="00753BB2" w:rsidRPr="002D050B">
        <w:t>Neighborhoods that are predominantly black have less access to resources that mostly white or Asian neighborhoods do</w:t>
      </w:r>
      <w:r w:rsidR="00753BB2" w:rsidRPr="009B6C0A">
        <w:t>, even if residents have similar socioeconomic levels</w:t>
      </w:r>
      <w:r w:rsidR="00753BB2" w:rsidRPr="002D050B">
        <w:rPr>
          <w:i/>
        </w:rPr>
        <w:t xml:space="preserve"> </w:t>
      </w:r>
      <w:r w:rsidR="00753BB2" w:rsidRPr="002D050B">
        <w:t>(</w:t>
      </w:r>
      <w:r w:rsidR="00753BB2" w:rsidRPr="00126160">
        <w:t>Logan</w:t>
      </w:r>
      <w:r w:rsidR="006F4E20">
        <w:t xml:space="preserve"> 2013</w:t>
      </w:r>
      <w:r w:rsidR="00753BB2" w:rsidRPr="002D050B">
        <w:t>)</w:t>
      </w:r>
      <w:r w:rsidR="00753BB2">
        <w:t>.</w:t>
      </w:r>
      <w:r w:rsidR="002D286E">
        <w:t xml:space="preserve"> </w:t>
      </w:r>
    </w:p>
    <w:bookmarkEnd w:id="15"/>
    <w:p w14:paraId="2ED3E8AB" w14:textId="2DBE5896" w:rsidR="000465FD" w:rsidRDefault="005836FE" w:rsidP="005B30DA">
      <w:pPr>
        <w:pStyle w:val="NormalWeb"/>
        <w:shd w:val="clear" w:color="auto" w:fill="FFFFFF"/>
        <w:spacing w:before="0" w:beforeAutospacing="0" w:after="0" w:afterAutospacing="0" w:line="480" w:lineRule="auto"/>
        <w:ind w:firstLine="720"/>
      </w:pPr>
      <w:r>
        <w:t xml:space="preserve">So, how </w:t>
      </w:r>
      <w:r w:rsidR="00F45D35">
        <w:t>is this system of inequality</w:t>
      </w:r>
      <w:r w:rsidR="00753BB2">
        <w:t>, segregation,</w:t>
      </w:r>
      <w:r w:rsidR="00F45D35">
        <w:t xml:space="preserve"> connected to</w:t>
      </w:r>
      <w:r>
        <w:t xml:space="preserve"> labor market inequality? </w:t>
      </w:r>
      <w:r w:rsidR="0094552B">
        <w:t>S</w:t>
      </w:r>
      <w:r>
        <w:t xml:space="preserve">pace is a site of </w:t>
      </w:r>
      <w:r w:rsidR="0094552B">
        <w:t xml:space="preserve">the </w:t>
      </w:r>
      <w:r>
        <w:t xml:space="preserve">reproduction of inequality, </w:t>
      </w:r>
      <w:r w:rsidR="0094552B">
        <w:t xml:space="preserve">providing </w:t>
      </w:r>
      <w:r>
        <w:t xml:space="preserve">a framework to enable access or exclusion </w:t>
      </w:r>
      <w:r w:rsidR="00E20542">
        <w:t xml:space="preserve">that </w:t>
      </w:r>
      <w:r w:rsidR="0094552B">
        <w:t xml:space="preserve">I argue </w:t>
      </w:r>
      <w:r>
        <w:t>may explain the persistent</w:t>
      </w:r>
      <w:r w:rsidR="00E20542">
        <w:t xml:space="preserve"> </w:t>
      </w:r>
      <w:r>
        <w:t xml:space="preserve">effect of race on wages. </w:t>
      </w:r>
      <w:r w:rsidR="00F20D5B">
        <w:t xml:space="preserve">In the </w:t>
      </w:r>
      <w:r w:rsidR="00F20D5B" w:rsidRPr="00CD62F0">
        <w:t>section</w:t>
      </w:r>
      <w:r w:rsidR="00CD62F0">
        <w:t xml:space="preserve"> below</w:t>
      </w:r>
      <w:r w:rsidR="00F20D5B">
        <w:t xml:space="preserve">, I </w:t>
      </w:r>
      <w:r w:rsidR="00F45D35">
        <w:t xml:space="preserve">focus on specific mechanisms that </w:t>
      </w:r>
      <w:r w:rsidR="00F20D5B">
        <w:t>link these two</w:t>
      </w:r>
      <w:r w:rsidR="00F45D35">
        <w:t xml:space="preserve"> systems of inequality</w:t>
      </w:r>
      <w:r w:rsidR="00F20D5B">
        <w:t>.</w:t>
      </w:r>
      <w:r w:rsidR="00F45D35">
        <w:t xml:space="preserve"> </w:t>
      </w:r>
      <w:r w:rsidR="00483DAB">
        <w:t xml:space="preserve">While the current study </w:t>
      </w:r>
      <w:r w:rsidR="00DC164B">
        <w:t>focus</w:t>
      </w:r>
      <w:r w:rsidR="004B4E9F">
        <w:t>es</w:t>
      </w:r>
      <w:r w:rsidR="00DC164B">
        <w:t xml:space="preserve"> on the broader connection of structural segregation to wage inequality and not </w:t>
      </w:r>
      <w:r w:rsidR="004B4E9F">
        <w:t xml:space="preserve">the </w:t>
      </w:r>
      <w:r w:rsidR="00DC164B">
        <w:t xml:space="preserve">testing </w:t>
      </w:r>
      <w:r w:rsidR="004B4E9F">
        <w:t xml:space="preserve">of </w:t>
      </w:r>
      <w:r w:rsidR="00DC164B">
        <w:t xml:space="preserve">these specific mechanisms discussed </w:t>
      </w:r>
      <w:r w:rsidR="00DC164B">
        <w:lastRenderedPageBreak/>
        <w:t>below, th</w:t>
      </w:r>
      <w:r w:rsidR="004B4E9F">
        <w:t>e following</w:t>
      </w:r>
      <w:r w:rsidR="00DC164B">
        <w:t xml:space="preserve"> discussion establishes the framework for why we might expect a relationship between segregation and wage inequality.</w:t>
      </w:r>
      <w:r w:rsidR="002D286E">
        <w:t xml:space="preserve"> </w:t>
      </w:r>
    </w:p>
    <w:p w14:paraId="1050C9E0" w14:textId="2FA53C02" w:rsidR="00494C1E" w:rsidRDefault="00483DAB" w:rsidP="005B30DA">
      <w:pPr>
        <w:spacing w:line="480" w:lineRule="auto"/>
        <w:ind w:firstLine="720"/>
      </w:pPr>
      <w:r>
        <w:rPr>
          <w:rFonts w:eastAsia="Calibri"/>
        </w:rPr>
        <w:t xml:space="preserve">The spatial mismatch literature is the body of work </w:t>
      </w:r>
      <w:r w:rsidR="002D286E">
        <w:rPr>
          <w:rFonts w:eastAsia="Calibri"/>
        </w:rPr>
        <w:t xml:space="preserve">most explicitly </w:t>
      </w:r>
      <w:r>
        <w:rPr>
          <w:rFonts w:eastAsia="Calibri"/>
        </w:rPr>
        <w:t>connecting segregation to labor market outcomes. Studies have found that employment inequality is caused by spatially limited access to jobs due to physical isolation of minority neighborhoods</w:t>
      </w:r>
      <w:r w:rsidR="004E5C9B">
        <w:rPr>
          <w:rFonts w:eastAsia="Calibri"/>
        </w:rPr>
        <w:t xml:space="preserve"> </w:t>
      </w:r>
      <w:r w:rsidR="004E5C9B" w:rsidRPr="00935FE7">
        <w:t>(</w:t>
      </w:r>
      <w:r w:rsidR="004E5C9B">
        <w:t>Kneebone and Holmes 2015)</w:t>
      </w:r>
      <w:r>
        <w:rPr>
          <w:rFonts w:eastAsia="Calibri"/>
        </w:rPr>
        <w:t xml:space="preserve">; this isolation is enabled by </w:t>
      </w:r>
      <w:r w:rsidR="00F70349">
        <w:rPr>
          <w:rFonts w:eastAsia="Calibri"/>
        </w:rPr>
        <w:t xml:space="preserve">the </w:t>
      </w:r>
      <w:r>
        <w:rPr>
          <w:rFonts w:eastAsia="Calibri"/>
        </w:rPr>
        <w:t>structure of segregation.</w:t>
      </w:r>
      <w:r w:rsidR="00FD7A77">
        <w:t xml:space="preserve"> </w:t>
      </w:r>
      <w:r w:rsidR="004E5C9B" w:rsidRPr="00935FE7">
        <w:rPr>
          <w:rFonts w:eastAsia="Calibri"/>
        </w:rPr>
        <w:t xml:space="preserve">The average unemployment rate is 60% higher </w:t>
      </w:r>
      <w:r w:rsidR="004E5C9B">
        <w:rPr>
          <w:rFonts w:eastAsia="Calibri"/>
        </w:rPr>
        <w:t>in</w:t>
      </w:r>
      <w:r w:rsidR="004E5C9B" w:rsidRPr="00935FE7">
        <w:rPr>
          <w:rFonts w:eastAsia="Calibri"/>
        </w:rPr>
        <w:t xml:space="preserve"> neighborhoods occupied by</w:t>
      </w:r>
      <w:r w:rsidR="004E5C9B">
        <w:rPr>
          <w:rFonts w:eastAsia="Calibri"/>
        </w:rPr>
        <w:t xml:space="preserve"> blacks</w:t>
      </w:r>
      <w:r w:rsidR="004E5C9B" w:rsidRPr="00935FE7">
        <w:rPr>
          <w:rFonts w:eastAsia="Calibri"/>
        </w:rPr>
        <w:t xml:space="preserve"> </w:t>
      </w:r>
      <w:r w:rsidR="004E5C9B">
        <w:rPr>
          <w:rFonts w:eastAsia="Calibri"/>
        </w:rPr>
        <w:t>(</w:t>
      </w:r>
      <w:proofErr w:type="spellStart"/>
      <w:r w:rsidR="004E5C9B">
        <w:rPr>
          <w:rFonts w:eastAsia="Calibri"/>
        </w:rPr>
        <w:t>Krysan</w:t>
      </w:r>
      <w:proofErr w:type="spellEnd"/>
      <w:r w:rsidR="004E5C9B">
        <w:rPr>
          <w:rFonts w:eastAsia="Calibri"/>
        </w:rPr>
        <w:t xml:space="preserve"> and Crowder 2017)</w:t>
      </w:r>
      <w:r w:rsidR="004E5C9B" w:rsidRPr="00935FE7">
        <w:rPr>
          <w:rFonts w:eastAsia="Calibri"/>
        </w:rPr>
        <w:t>.</w:t>
      </w:r>
      <w:r w:rsidR="004E5C9B">
        <w:rPr>
          <w:rFonts w:eastAsia="Calibri"/>
        </w:rPr>
        <w:t xml:space="preserve"> This lack of access to jobs from minority dense neighborhoods has worsened over time </w:t>
      </w:r>
      <w:r w:rsidR="004E5C9B" w:rsidRPr="00935FE7">
        <w:t>(</w:t>
      </w:r>
      <w:r w:rsidR="004E5C9B">
        <w:t xml:space="preserve">Kneebone and Holmes 2015). </w:t>
      </w:r>
    </w:p>
    <w:p w14:paraId="2E220CF2" w14:textId="143FE27D" w:rsidR="00E66313" w:rsidRPr="007D727E" w:rsidRDefault="00494C1E" w:rsidP="005B30DA">
      <w:pPr>
        <w:spacing w:line="480" w:lineRule="auto"/>
        <w:ind w:firstLine="720"/>
        <w:rPr>
          <w:rFonts w:eastAsia="Calibri"/>
        </w:rPr>
      </w:pPr>
      <w:r>
        <w:rPr>
          <w:rFonts w:eastAsia="Calibri"/>
        </w:rPr>
        <w:t xml:space="preserve">The </w:t>
      </w:r>
      <w:r w:rsidR="00F2554D">
        <w:rPr>
          <w:rFonts w:eastAsia="Calibri"/>
        </w:rPr>
        <w:t>spatial mismatch</w:t>
      </w:r>
      <w:r>
        <w:rPr>
          <w:rFonts w:eastAsia="Calibri"/>
        </w:rPr>
        <w:t xml:space="preserve"> literature has yielded important insights to understanding how space affects labor market inequality. H</w:t>
      </w:r>
      <w:r w:rsidR="00483DAB">
        <w:rPr>
          <w:rFonts w:eastAsia="Calibri"/>
        </w:rPr>
        <w:t>owever</w:t>
      </w:r>
      <w:r>
        <w:rPr>
          <w:rFonts w:eastAsia="Calibri"/>
        </w:rPr>
        <w:t>, the focus on the physical isolation of minority neighborhoods misses other important m</w:t>
      </w:r>
      <w:r w:rsidR="00483DAB">
        <w:rPr>
          <w:rFonts w:eastAsia="Calibri"/>
        </w:rPr>
        <w:t xml:space="preserve">echanisms beyond </w:t>
      </w:r>
      <w:r>
        <w:rPr>
          <w:rFonts w:eastAsia="Calibri"/>
        </w:rPr>
        <w:t>distance that connect segregation to labor market inequality.</w:t>
      </w:r>
      <w:r w:rsidR="00E66313">
        <w:t xml:space="preserve"> </w:t>
      </w:r>
      <w:r w:rsidR="007D727E">
        <w:t>D</w:t>
      </w:r>
      <w:r w:rsidR="00E66313">
        <w:t xml:space="preserve">istance to jobs does not pick up school segregation, policing and neighborhood surveillance, all of which can impact work. </w:t>
      </w:r>
    </w:p>
    <w:p w14:paraId="0282CF52" w14:textId="605F23EB" w:rsidR="006F63D7" w:rsidRDefault="00502272" w:rsidP="005B30DA">
      <w:pPr>
        <w:spacing w:line="480" w:lineRule="auto"/>
        <w:ind w:firstLine="720"/>
      </w:pPr>
      <w:r>
        <w:rPr>
          <w:rFonts w:eastAsia="Calibri"/>
        </w:rPr>
        <w:t>Residential s</w:t>
      </w:r>
      <w:r w:rsidRPr="00935FE7">
        <w:rPr>
          <w:rFonts w:eastAsia="Calibri"/>
        </w:rPr>
        <w:t>egregation</w:t>
      </w:r>
      <w:r>
        <w:rPr>
          <w:rFonts w:eastAsia="Calibri"/>
        </w:rPr>
        <w:t xml:space="preserve"> enables a</w:t>
      </w:r>
      <w:r w:rsidR="007D727E">
        <w:rPr>
          <w:rFonts w:eastAsia="Calibri"/>
        </w:rPr>
        <w:t>nother</w:t>
      </w:r>
      <w:r w:rsidR="00D40906">
        <w:rPr>
          <w:rFonts w:eastAsia="Calibri"/>
        </w:rPr>
        <w:t xml:space="preserve"> </w:t>
      </w:r>
      <w:r>
        <w:rPr>
          <w:rFonts w:eastAsia="Calibri"/>
        </w:rPr>
        <w:t xml:space="preserve">key factor associated with </w:t>
      </w:r>
      <w:r>
        <w:t>wage inequality:</w:t>
      </w:r>
      <w:r w:rsidR="00D262CB">
        <w:t xml:space="preserve"> </w:t>
      </w:r>
      <w:r>
        <w:t>r</w:t>
      </w:r>
      <w:r w:rsidR="00FE6FA4">
        <w:t xml:space="preserve">acial disparities in educational attainment and achievement. </w:t>
      </w:r>
      <w:r w:rsidR="00682B34">
        <w:rPr>
          <w:rFonts w:eastAsia="Calibri"/>
        </w:rPr>
        <w:t xml:space="preserve">Residential </w:t>
      </w:r>
      <w:r w:rsidR="002E6DC4">
        <w:rPr>
          <w:rFonts w:eastAsia="Calibri"/>
        </w:rPr>
        <w:t>s</w:t>
      </w:r>
      <w:r w:rsidR="00682B34" w:rsidRPr="00935FE7">
        <w:rPr>
          <w:rFonts w:eastAsia="Calibri"/>
        </w:rPr>
        <w:t xml:space="preserve">egregation </w:t>
      </w:r>
      <w:r>
        <w:rPr>
          <w:rFonts w:eastAsia="Calibri"/>
        </w:rPr>
        <w:t>provides the spatial framework</w:t>
      </w:r>
      <w:r w:rsidR="002E6DC4">
        <w:rPr>
          <w:rFonts w:eastAsia="Calibri"/>
        </w:rPr>
        <w:t xml:space="preserve"> </w:t>
      </w:r>
      <w:r>
        <w:rPr>
          <w:rFonts w:eastAsia="Calibri"/>
        </w:rPr>
        <w:t xml:space="preserve">for </w:t>
      </w:r>
      <w:r w:rsidR="002E6DC4">
        <w:rPr>
          <w:rFonts w:eastAsia="Calibri"/>
        </w:rPr>
        <w:t xml:space="preserve">school segregation </w:t>
      </w:r>
      <w:r w:rsidR="00D40906">
        <w:rPr>
          <w:rFonts w:eastAsia="Calibri"/>
        </w:rPr>
        <w:t>by organizing school catchment areas which</w:t>
      </w:r>
      <w:r>
        <w:rPr>
          <w:rFonts w:eastAsia="Calibri"/>
        </w:rPr>
        <w:t xml:space="preserve"> </w:t>
      </w:r>
      <w:r w:rsidR="00D40906">
        <w:rPr>
          <w:rFonts w:eastAsia="Calibri"/>
        </w:rPr>
        <w:t>dictate wh</w:t>
      </w:r>
      <w:r w:rsidR="00AC6F04">
        <w:rPr>
          <w:rFonts w:eastAsia="Calibri"/>
        </w:rPr>
        <w:t>ich</w:t>
      </w:r>
      <w:r w:rsidR="00D40906">
        <w:rPr>
          <w:rFonts w:eastAsia="Calibri"/>
        </w:rPr>
        <w:t xml:space="preserve"> school </w:t>
      </w:r>
      <w:r>
        <w:rPr>
          <w:rFonts w:eastAsia="Calibri"/>
        </w:rPr>
        <w:t xml:space="preserve">children </w:t>
      </w:r>
      <w:r w:rsidR="00AC6F04">
        <w:rPr>
          <w:rFonts w:eastAsia="Calibri"/>
        </w:rPr>
        <w:t xml:space="preserve">can </w:t>
      </w:r>
      <w:r>
        <w:rPr>
          <w:rFonts w:eastAsia="Calibri"/>
        </w:rPr>
        <w:t>attend</w:t>
      </w:r>
      <w:r w:rsidR="004B4E9F">
        <w:rPr>
          <w:rFonts w:eastAsia="Calibri"/>
        </w:rPr>
        <w:t xml:space="preserve"> </w:t>
      </w:r>
      <w:r w:rsidR="00D40906">
        <w:rPr>
          <w:rFonts w:eastAsia="Calibri"/>
        </w:rPr>
        <w:t xml:space="preserve">based on the </w:t>
      </w:r>
      <w:r w:rsidR="004B4E9F">
        <w:rPr>
          <w:rFonts w:eastAsia="Calibri"/>
        </w:rPr>
        <w:t>neighborhood in which they live</w:t>
      </w:r>
      <w:r w:rsidR="00D40906">
        <w:rPr>
          <w:rFonts w:eastAsia="Calibri"/>
        </w:rPr>
        <w:t>. S</w:t>
      </w:r>
      <w:r w:rsidR="004B4E9F">
        <w:rPr>
          <w:rFonts w:eastAsia="Calibri"/>
        </w:rPr>
        <w:t xml:space="preserve">chool funding is generated by </w:t>
      </w:r>
      <w:r w:rsidR="00D40906">
        <w:rPr>
          <w:rFonts w:eastAsia="Calibri"/>
        </w:rPr>
        <w:t xml:space="preserve">local </w:t>
      </w:r>
      <w:r w:rsidR="004B4E9F">
        <w:rPr>
          <w:rFonts w:eastAsia="Calibri"/>
        </w:rPr>
        <w:t>property taxes</w:t>
      </w:r>
      <w:r w:rsidR="00AC6F04">
        <w:rPr>
          <w:rFonts w:eastAsia="Calibri"/>
        </w:rPr>
        <w:t xml:space="preserve"> creating</w:t>
      </w:r>
      <w:r w:rsidR="004B4E9F">
        <w:rPr>
          <w:rFonts w:eastAsia="Calibri"/>
        </w:rPr>
        <w:t xml:space="preserve"> disparate funding of schools</w:t>
      </w:r>
      <w:r w:rsidR="00CD62F0">
        <w:rPr>
          <w:rFonts w:eastAsia="Calibri"/>
        </w:rPr>
        <w:t xml:space="preserve"> (</w:t>
      </w:r>
      <w:r w:rsidR="00CD62F0">
        <w:t>Condron et al</w:t>
      </w:r>
      <w:r w:rsidR="001826F7">
        <w:t>.</w:t>
      </w:r>
      <w:r w:rsidR="00CD62F0">
        <w:t xml:space="preserve"> 2013)</w:t>
      </w:r>
      <w:r w:rsidR="00682B34" w:rsidRPr="00935FE7">
        <w:rPr>
          <w:rFonts w:eastAsia="Calibri"/>
        </w:rPr>
        <w:t xml:space="preserve">. </w:t>
      </w:r>
      <w:r w:rsidR="00FE6FA4">
        <w:rPr>
          <w:rFonts w:eastAsia="Calibri"/>
        </w:rPr>
        <w:t xml:space="preserve">Education scholars have observed the </w:t>
      </w:r>
      <w:r w:rsidR="005F0792">
        <w:rPr>
          <w:rFonts w:eastAsia="Calibri"/>
        </w:rPr>
        <w:t xml:space="preserve">increase in </w:t>
      </w:r>
      <w:r w:rsidR="00FE6FA4">
        <w:rPr>
          <w:rFonts w:eastAsia="Calibri"/>
        </w:rPr>
        <w:t xml:space="preserve">segregation of public schools </w:t>
      </w:r>
      <w:r w:rsidR="005F0792">
        <w:rPr>
          <w:rFonts w:eastAsia="Calibri"/>
        </w:rPr>
        <w:t xml:space="preserve">since </w:t>
      </w:r>
      <w:r w:rsidR="00FE6FA4">
        <w:rPr>
          <w:rFonts w:eastAsia="Calibri"/>
        </w:rPr>
        <w:t>the civil rights era</w:t>
      </w:r>
      <w:r w:rsidR="005F0792">
        <w:rPr>
          <w:rFonts w:eastAsia="Calibri"/>
        </w:rPr>
        <w:t>; t</w:t>
      </w:r>
      <w:r w:rsidR="00682B34">
        <w:rPr>
          <w:color w:val="222222"/>
          <w:shd w:val="clear" w:color="auto" w:fill="FFFFFF"/>
        </w:rPr>
        <w:t xml:space="preserve">he </w:t>
      </w:r>
      <w:r w:rsidR="00682B34" w:rsidRPr="00935FE7">
        <w:rPr>
          <w:color w:val="222222"/>
          <w:shd w:val="clear" w:color="auto" w:fill="FFFFFF"/>
        </w:rPr>
        <w:t xml:space="preserve">percentage of </w:t>
      </w:r>
      <w:r w:rsidR="00682B34">
        <w:rPr>
          <w:color w:val="222222"/>
          <w:shd w:val="clear" w:color="auto" w:fill="FFFFFF"/>
        </w:rPr>
        <w:t xml:space="preserve">predominantly black </w:t>
      </w:r>
      <w:r w:rsidR="00682B34" w:rsidRPr="00935FE7">
        <w:rPr>
          <w:color w:val="222222"/>
          <w:shd w:val="clear" w:color="auto" w:fill="FFFFFF"/>
        </w:rPr>
        <w:t xml:space="preserve">public schools (75-100%) </w:t>
      </w:r>
      <w:r w:rsidR="00682B34">
        <w:rPr>
          <w:color w:val="222222"/>
          <w:shd w:val="clear" w:color="auto" w:fill="FFFFFF"/>
        </w:rPr>
        <w:t>grew between</w:t>
      </w:r>
      <w:r w:rsidR="00682B34" w:rsidRPr="00935FE7">
        <w:rPr>
          <w:color w:val="222222"/>
          <w:shd w:val="clear" w:color="auto" w:fill="FFFFFF"/>
        </w:rPr>
        <w:t xml:space="preserve"> 2000-14</w:t>
      </w:r>
      <w:r w:rsidR="005F0792">
        <w:rPr>
          <w:color w:val="222222"/>
          <w:shd w:val="clear" w:color="auto" w:fill="FFFFFF"/>
        </w:rPr>
        <w:t xml:space="preserve"> </w:t>
      </w:r>
      <w:r w:rsidR="00682B34">
        <w:rPr>
          <w:color w:val="222222"/>
          <w:shd w:val="clear" w:color="auto" w:fill="FFFFFF"/>
        </w:rPr>
        <w:t>(</w:t>
      </w:r>
      <w:bookmarkStart w:id="16" w:name="_Hlk69925088"/>
      <w:r w:rsidR="00682B34" w:rsidRPr="00935FE7">
        <w:rPr>
          <w:rFonts w:eastAsia="Calibri"/>
        </w:rPr>
        <w:t>G</w:t>
      </w:r>
      <w:r w:rsidR="00BD35F9">
        <w:rPr>
          <w:rFonts w:eastAsia="Calibri"/>
        </w:rPr>
        <w:t>eneral Accounting Office 2016</w:t>
      </w:r>
      <w:bookmarkEnd w:id="16"/>
      <w:r w:rsidR="00682B34">
        <w:rPr>
          <w:rFonts w:eastAsia="Calibri"/>
        </w:rPr>
        <w:t xml:space="preserve">). </w:t>
      </w:r>
      <w:bookmarkStart w:id="17" w:name="_Hlk2010270"/>
      <w:r w:rsidR="00E36BA3">
        <w:t xml:space="preserve">Most importantly, school segregation affects labor </w:t>
      </w:r>
      <w:r w:rsidR="00E36BA3">
        <w:lastRenderedPageBreak/>
        <w:t>market and related outcomes.</w:t>
      </w:r>
      <w:r w:rsidR="00F36194">
        <w:t xml:space="preserve"> Rucker Johnson </w:t>
      </w:r>
      <w:r w:rsidR="00E36BA3">
        <w:t xml:space="preserve">(2011) </w:t>
      </w:r>
      <w:r w:rsidR="00F36194">
        <w:t xml:space="preserve">found </w:t>
      </w:r>
      <w:r w:rsidR="006F3E63" w:rsidRPr="00935FE7">
        <w:t xml:space="preserve">school desegregation </w:t>
      </w:r>
      <w:bookmarkEnd w:id="17"/>
      <w:r w:rsidR="006F3E63" w:rsidRPr="00935FE7">
        <w:t>significantly increased</w:t>
      </w:r>
      <w:r w:rsidR="003738C2" w:rsidRPr="00935FE7">
        <w:t xml:space="preserve"> adult labor market</w:t>
      </w:r>
      <w:r w:rsidR="003738C2">
        <w:t>, educational attainment,</w:t>
      </w:r>
      <w:r w:rsidR="003738C2" w:rsidRPr="00935FE7">
        <w:t xml:space="preserve"> and health status outcomes</w:t>
      </w:r>
      <w:r w:rsidR="003738C2">
        <w:t xml:space="preserve">. It also reduced levels of </w:t>
      </w:r>
      <w:r w:rsidR="003738C2" w:rsidRPr="00935FE7">
        <w:t xml:space="preserve">poverty and incarceration for blacks </w:t>
      </w:r>
      <w:r w:rsidR="003738C2">
        <w:t>when they reached adulthood.</w:t>
      </w:r>
      <w:r w:rsidR="006F3E63" w:rsidRPr="00BD4FC0">
        <w:t xml:space="preserve"> </w:t>
      </w:r>
    </w:p>
    <w:p w14:paraId="7E77550E" w14:textId="0980D9E2" w:rsidR="0011598C" w:rsidRPr="008B3AEC" w:rsidRDefault="00E36BA3" w:rsidP="005B30DA">
      <w:pPr>
        <w:spacing w:line="480" w:lineRule="auto"/>
        <w:ind w:firstLine="720"/>
        <w:rPr>
          <w:rFonts w:eastAsia="Calibri"/>
        </w:rPr>
      </w:pPr>
      <w:r>
        <w:rPr>
          <w:iCs/>
        </w:rPr>
        <w:t>S</w:t>
      </w:r>
      <w:r>
        <w:t xml:space="preserve">chool segregation </w:t>
      </w:r>
      <w:r w:rsidR="008B5C6F">
        <w:t xml:space="preserve">also </w:t>
      </w:r>
      <w:r>
        <w:t xml:space="preserve">creates labor market disadvantage and exclusion via </w:t>
      </w:r>
      <w:r w:rsidR="005D4166">
        <w:t>a “pipeline” of students to incarceration in many cities.</w:t>
      </w:r>
      <w:r w:rsidR="00C13462">
        <w:t xml:space="preserve"> </w:t>
      </w:r>
      <w:r>
        <w:t>S</w:t>
      </w:r>
      <w:r w:rsidRPr="00D47052">
        <w:t>trict puni</w:t>
      </w:r>
      <w:r>
        <w:t>tive</w:t>
      </w:r>
      <w:r w:rsidRPr="00D47052">
        <w:t xml:space="preserve"> policies</w:t>
      </w:r>
      <w:r>
        <w:t xml:space="preserve"> in schools, over policing and surveillance form a steady conduit of </w:t>
      </w:r>
      <w:r w:rsidR="00E71621">
        <w:t xml:space="preserve">minority </w:t>
      </w:r>
      <w:r>
        <w:t xml:space="preserve">students channeled to the justice system </w:t>
      </w:r>
      <w:r w:rsidR="005D4166">
        <w:t xml:space="preserve">as well as increasing </w:t>
      </w:r>
      <w:r w:rsidR="009B6C0A">
        <w:t xml:space="preserve">dropout </w:t>
      </w:r>
      <w:r w:rsidR="005D4166">
        <w:t xml:space="preserve">rates </w:t>
      </w:r>
      <w:r>
        <w:t>(</w:t>
      </w:r>
      <w:r w:rsidR="00775356" w:rsidRPr="001826F7">
        <w:t>A</w:t>
      </w:r>
      <w:r w:rsidR="00775356">
        <w:t xml:space="preserve">merican </w:t>
      </w:r>
      <w:r w:rsidR="00775356" w:rsidRPr="001826F7">
        <w:t>C</w:t>
      </w:r>
      <w:r w:rsidR="00775356">
        <w:t xml:space="preserve">ivil </w:t>
      </w:r>
      <w:r w:rsidR="00775356" w:rsidRPr="001826F7">
        <w:t>L</w:t>
      </w:r>
      <w:r w:rsidR="00775356">
        <w:t xml:space="preserve">iberties </w:t>
      </w:r>
      <w:r w:rsidR="00775356" w:rsidRPr="001826F7">
        <w:t>U</w:t>
      </w:r>
      <w:r w:rsidR="00775356">
        <w:t xml:space="preserve">nion 2008; </w:t>
      </w:r>
      <w:r w:rsidR="00775356" w:rsidRPr="008B3AEC">
        <w:t>Shedd 2015</w:t>
      </w:r>
      <w:r w:rsidR="00775356" w:rsidRPr="00D47052">
        <w:t>)</w:t>
      </w:r>
      <w:r>
        <w:t>.</w:t>
      </w:r>
      <w:r w:rsidR="006F63D7">
        <w:t xml:space="preserve"> </w:t>
      </w:r>
    </w:p>
    <w:p w14:paraId="09245E1F" w14:textId="3CBF1457" w:rsidR="00973083" w:rsidRDefault="005D4166" w:rsidP="005B30DA">
      <w:pPr>
        <w:spacing w:line="480" w:lineRule="auto"/>
        <w:ind w:firstLine="720"/>
      </w:pPr>
      <w:r>
        <w:t xml:space="preserve">Relatedly, </w:t>
      </w:r>
      <w:r w:rsidR="00531B9C">
        <w:t>a</w:t>
      </w:r>
      <w:r w:rsidR="002C102B">
        <w:t xml:space="preserve">nother </w:t>
      </w:r>
      <w:r w:rsidR="0011598C">
        <w:t>source of</w:t>
      </w:r>
      <w:r w:rsidR="002C102B">
        <w:t xml:space="preserve"> racial wage disparity </w:t>
      </w:r>
      <w:r w:rsidR="00973083">
        <w:t xml:space="preserve">is persistent joblessness caused by cyclical incarceration, as well as the excessive criminalization of black men in general </w:t>
      </w:r>
      <w:r w:rsidR="00CC4134">
        <w:t>(</w:t>
      </w:r>
      <w:r w:rsidR="00973083">
        <w:t>Pager</w:t>
      </w:r>
      <w:r w:rsidR="000B6708">
        <w:t xml:space="preserve"> 2007</w:t>
      </w:r>
      <w:r w:rsidR="00973083">
        <w:t>,</w:t>
      </w:r>
      <w:r w:rsidR="000B6708">
        <w:t xml:space="preserve"> </w:t>
      </w:r>
      <w:r w:rsidR="00CC4134">
        <w:t>Western and Pettit 200</w:t>
      </w:r>
      <w:r w:rsidR="009C5495">
        <w:t>5</w:t>
      </w:r>
      <w:r w:rsidR="00CC4134">
        <w:t>)</w:t>
      </w:r>
      <w:r w:rsidR="002C102B">
        <w:t>.</w:t>
      </w:r>
      <w:r w:rsidR="005B4CB0">
        <w:t xml:space="preserve"> </w:t>
      </w:r>
      <w:r w:rsidR="00DE5BC0">
        <w:t>Th</w:t>
      </w:r>
      <w:r w:rsidR="00973083">
        <w:t>e</w:t>
      </w:r>
      <w:r w:rsidR="00DE5BC0">
        <w:t xml:space="preserve"> phenomenon </w:t>
      </w:r>
      <w:r w:rsidR="00973083">
        <w:t xml:space="preserve">of US mass incarceration </w:t>
      </w:r>
      <w:r w:rsidR="0011598C">
        <w:t xml:space="preserve">is marked by stark </w:t>
      </w:r>
      <w:r w:rsidR="00F36194">
        <w:t>racial patterns</w:t>
      </w:r>
      <w:r w:rsidR="0073225D">
        <w:t xml:space="preserve">: in 2010 the </w:t>
      </w:r>
      <w:r w:rsidR="00DE5BC0">
        <w:t xml:space="preserve">black/white male </w:t>
      </w:r>
      <w:r w:rsidR="0073225D">
        <w:t xml:space="preserve">incarceration ratio was </w:t>
      </w:r>
      <w:r w:rsidR="00DE5BC0">
        <w:t>6.4:1</w:t>
      </w:r>
      <w:r w:rsidR="0073225D">
        <w:t>. There are significant r</w:t>
      </w:r>
      <w:r w:rsidR="00DE5BC0">
        <w:t>acial disparities among women as well, just much smaller</w:t>
      </w:r>
      <w:r w:rsidR="0073225D">
        <w:t xml:space="preserve"> (</w:t>
      </w:r>
      <w:r w:rsidR="00E71621">
        <w:t>Drake</w:t>
      </w:r>
      <w:r w:rsidR="0073225D" w:rsidRPr="003F6425">
        <w:t xml:space="preserve"> </w:t>
      </w:r>
      <w:r w:rsidR="00A61F8F" w:rsidRPr="003F6425">
        <w:t>2013</w:t>
      </w:r>
      <w:r w:rsidR="0073225D">
        <w:t>)</w:t>
      </w:r>
      <w:r w:rsidR="00DE5BC0">
        <w:t xml:space="preserve">. </w:t>
      </w:r>
      <w:r w:rsidR="00973083">
        <w:rPr>
          <w:rFonts w:eastAsia="Calibri"/>
        </w:rPr>
        <w:t>By demarcating space by race in metropolitan areas, s</w:t>
      </w:r>
      <w:r w:rsidR="0073225D">
        <w:rPr>
          <w:rFonts w:eastAsia="Calibri"/>
        </w:rPr>
        <w:t xml:space="preserve">egregation </w:t>
      </w:r>
      <w:r w:rsidR="00114AB5">
        <w:rPr>
          <w:rFonts w:eastAsia="Calibri"/>
        </w:rPr>
        <w:t xml:space="preserve">plays a significant role </w:t>
      </w:r>
      <w:r w:rsidR="0073225D">
        <w:rPr>
          <w:rFonts w:eastAsia="Calibri"/>
        </w:rPr>
        <w:t xml:space="preserve">in enabling racial/ethnic disparities in </w:t>
      </w:r>
      <w:r w:rsidR="00114AB5">
        <w:rPr>
          <w:rFonts w:eastAsia="Calibri"/>
        </w:rPr>
        <w:t xml:space="preserve">incarceration, particularly through localized, targeted </w:t>
      </w:r>
      <w:r w:rsidR="008F1BD9">
        <w:rPr>
          <w:rFonts w:eastAsia="Calibri"/>
        </w:rPr>
        <w:t>polic</w:t>
      </w:r>
      <w:r w:rsidR="008B3AEC">
        <w:rPr>
          <w:rFonts w:eastAsia="Calibri"/>
        </w:rPr>
        <w:t>e surveillance</w:t>
      </w:r>
      <w:r w:rsidR="0073225D">
        <w:rPr>
          <w:rFonts w:eastAsia="Calibri"/>
        </w:rPr>
        <w:t xml:space="preserve"> </w:t>
      </w:r>
      <w:r w:rsidR="008F1BD9">
        <w:rPr>
          <w:rFonts w:eastAsia="Calibri"/>
        </w:rPr>
        <w:t>(</w:t>
      </w:r>
      <w:r w:rsidR="00032423" w:rsidRPr="008F1BD9">
        <w:rPr>
          <w:color w:val="000000"/>
        </w:rPr>
        <w:t>Rios</w:t>
      </w:r>
      <w:r w:rsidR="00032423">
        <w:rPr>
          <w:rFonts w:eastAsia="Calibri"/>
        </w:rPr>
        <w:t xml:space="preserve"> </w:t>
      </w:r>
      <w:r w:rsidR="008F1BD9">
        <w:rPr>
          <w:rFonts w:eastAsia="Calibri"/>
        </w:rPr>
        <w:t>and Vigil 2017</w:t>
      </w:r>
      <w:r w:rsidR="008B3AEC">
        <w:rPr>
          <w:rFonts w:eastAsia="Calibri"/>
        </w:rPr>
        <w:t xml:space="preserve">; </w:t>
      </w:r>
      <w:r w:rsidR="008B3AEC" w:rsidRPr="008B3AEC">
        <w:t>Shedd 2015</w:t>
      </w:r>
      <w:r w:rsidR="008F1BD9">
        <w:rPr>
          <w:rFonts w:eastAsia="Calibri"/>
        </w:rPr>
        <w:t>)</w:t>
      </w:r>
      <w:r w:rsidR="0073225D">
        <w:rPr>
          <w:rFonts w:eastAsia="Calibri"/>
        </w:rPr>
        <w:t>.</w:t>
      </w:r>
      <w:r w:rsidR="0073225D">
        <w:t xml:space="preserve"> </w:t>
      </w:r>
      <w:r w:rsidR="005E69E3">
        <w:t>Even for those who are never incarcerated, there is evidence that many employers operate under a perception that any young black man they encounter has a criminal record</w:t>
      </w:r>
      <w:r w:rsidR="0032607C">
        <w:t>,</w:t>
      </w:r>
      <w:r w:rsidR="005E69E3">
        <w:t xml:space="preserve"> </w:t>
      </w:r>
      <w:r w:rsidR="0032607C">
        <w:t xml:space="preserve">further </w:t>
      </w:r>
      <w:r w:rsidR="005E69E3">
        <w:t xml:space="preserve">depressing employment rates and wages </w:t>
      </w:r>
      <w:r w:rsidR="0032607C">
        <w:t xml:space="preserve">for black men </w:t>
      </w:r>
      <w:r w:rsidR="005E69E3">
        <w:t xml:space="preserve">(Pager 2007, Moss and Tilly </w:t>
      </w:r>
      <w:r w:rsidR="005F0792">
        <w:t>2001</w:t>
      </w:r>
      <w:r w:rsidR="005E69E3">
        <w:t>)</w:t>
      </w:r>
    </w:p>
    <w:p w14:paraId="4BEC8C39" w14:textId="4A7A22C9" w:rsidR="00021EA0" w:rsidRDefault="00AC6F04" w:rsidP="005B30DA">
      <w:pPr>
        <w:spacing w:line="480" w:lineRule="auto"/>
        <w:ind w:firstLine="720"/>
      </w:pPr>
      <w:r>
        <w:t xml:space="preserve">Given large racial disparities in joblessness caused by incarceration and employer bias, </w:t>
      </w:r>
      <w:r w:rsidR="00065BCA">
        <w:t xml:space="preserve">Western and Pettit (2005) and others </w:t>
      </w:r>
      <w:r>
        <w:t xml:space="preserve">have argued </w:t>
      </w:r>
      <w:r w:rsidR="00065BCA">
        <w:t xml:space="preserve">that the distribution of wages </w:t>
      </w:r>
      <w:r>
        <w:t xml:space="preserve">in </w:t>
      </w:r>
      <w:r>
        <w:lastRenderedPageBreak/>
        <w:t xml:space="preserve">studies of wage inequality </w:t>
      </w:r>
      <w:r w:rsidR="00065BCA">
        <w:t xml:space="preserve">is severely truncated due to sample selection effects. </w:t>
      </w:r>
      <w:r w:rsidR="005D2F00">
        <w:t>E</w:t>
      </w:r>
      <w:r w:rsidR="00065BCA">
        <w:t xml:space="preserve">xcluding the jobless from wage analyses </w:t>
      </w:r>
      <w:r w:rsidR="005D2F00">
        <w:t>distorts the remaining</w:t>
      </w:r>
      <w:r w:rsidR="005D2F00" w:rsidRPr="008A7953">
        <w:t xml:space="preserve"> wage distribution </w:t>
      </w:r>
      <w:r w:rsidR="005D2F00">
        <w:t xml:space="preserve">because of the large racial disparity in incarceration and joblessness, creating a </w:t>
      </w:r>
      <w:r w:rsidR="005D2F00" w:rsidRPr="008A7953">
        <w:t xml:space="preserve">truncated </w:t>
      </w:r>
      <w:r w:rsidR="005D2F00">
        <w:t xml:space="preserve">distribution in the left-tail. </w:t>
      </w:r>
      <w:r w:rsidR="00065BCA">
        <w:t xml:space="preserve">Researchers have corrected for this truncation by using various forms of </w:t>
      </w:r>
      <w:r w:rsidR="00065BCA" w:rsidRPr="00F329CC">
        <w:rPr>
          <w:bCs/>
        </w:rPr>
        <w:t>imputation</w:t>
      </w:r>
      <w:r w:rsidR="00065BCA">
        <w:t xml:space="preserve"> (Western and Pettit 2005, Chandra 2003, Blau and Beller 1992). </w:t>
      </w:r>
      <w:r w:rsidR="00021EA0">
        <w:t>This study addresses that using the same correction methods other studies have. This adjustment allows for the inclusion of the most marginal populations that would otherwise be removed from the analysis distorting the full range of economic inequality among white and black men.</w:t>
      </w:r>
    </w:p>
    <w:p w14:paraId="5F63D3A1" w14:textId="77777777" w:rsidR="00D40906" w:rsidRPr="00935FE7" w:rsidRDefault="00D40906" w:rsidP="005B30DA">
      <w:pPr>
        <w:spacing w:line="480" w:lineRule="auto"/>
        <w:ind w:firstLine="720"/>
      </w:pPr>
      <w:bookmarkStart w:id="18" w:name="_Hlk24717483"/>
      <w:r w:rsidRPr="00935FE7">
        <w:t>Another mechanism linking residential segregation and employment is the role of social networks in the job search process. Social networks are segregated by race, and since racial groups are spatially segregated, by space as well</w:t>
      </w:r>
      <w:r>
        <w:t xml:space="preserve"> </w:t>
      </w:r>
      <w:r w:rsidRPr="00935FE7">
        <w:t xml:space="preserve">(Oliver and Lichter 1996).  </w:t>
      </w:r>
      <w:r>
        <w:t xml:space="preserve">Blacks who rely on these networks for job leads tend to experience higher levels of unemployment and lower wages </w:t>
      </w:r>
      <w:r w:rsidRPr="00935FE7">
        <w:t>(Melendez and Falcon 2001</w:t>
      </w:r>
      <w:r>
        <w:t xml:space="preserve">, </w:t>
      </w:r>
      <w:r w:rsidRPr="00935FE7">
        <w:t xml:space="preserve">Green, Tigges, and Diaz </w:t>
      </w:r>
      <w:r>
        <w:t>1999</w:t>
      </w:r>
      <w:r w:rsidRPr="00935FE7">
        <w:t>)</w:t>
      </w:r>
      <w:r>
        <w:t xml:space="preserve">. </w:t>
      </w:r>
    </w:p>
    <w:bookmarkEnd w:id="18"/>
    <w:p w14:paraId="79603F67" w14:textId="0393E0A4" w:rsidR="00F30B74" w:rsidRPr="00A64060" w:rsidRDefault="00AC6F04" w:rsidP="005B30DA">
      <w:pPr>
        <w:autoSpaceDE w:val="0"/>
        <w:autoSpaceDN w:val="0"/>
        <w:adjustRightInd w:val="0"/>
        <w:spacing w:line="480" w:lineRule="auto"/>
        <w:ind w:firstLine="720"/>
      </w:pPr>
      <w:r>
        <w:t>B</w:t>
      </w:r>
      <w:r w:rsidR="00F30B74" w:rsidRPr="00F241B1">
        <w:t>ecause of important gender differences in labor market outcomes (i.e. pay</w:t>
      </w:r>
      <w:r w:rsidR="008B5C6F">
        <w:t xml:space="preserve"> </w:t>
      </w:r>
      <w:r w:rsidR="008B5C6F" w:rsidRPr="00F241B1">
        <w:t>disparities</w:t>
      </w:r>
      <w:r w:rsidR="00F30B74" w:rsidRPr="00F241B1">
        <w:t>, occupational segregation)</w:t>
      </w:r>
      <w:r>
        <w:t>,</w:t>
      </w:r>
      <w:r w:rsidR="008B5C6F">
        <w:t xml:space="preserve"> t</w:t>
      </w:r>
      <w:r w:rsidR="008B5C6F" w:rsidRPr="00F241B1">
        <w:t xml:space="preserve">he analyses are conducted separately for women and men. </w:t>
      </w:r>
      <w:r w:rsidR="008B5C6F">
        <w:t>T</w:t>
      </w:r>
      <w:r w:rsidRPr="00F241B1">
        <w:t xml:space="preserve">he standard practice in wage analyses </w:t>
      </w:r>
      <w:r>
        <w:t xml:space="preserve">is </w:t>
      </w:r>
      <w:r w:rsidRPr="00F241B1">
        <w:t xml:space="preserve">to </w:t>
      </w:r>
      <w:r>
        <w:t>conduct</w:t>
      </w:r>
      <w:r w:rsidRPr="00F241B1">
        <w:t xml:space="preserve"> gender-specific analyses</w:t>
      </w:r>
      <w:r w:rsidR="00F30B74" w:rsidRPr="00F241B1">
        <w:t xml:space="preserve">. </w:t>
      </w:r>
      <w:r>
        <w:t>H</w:t>
      </w:r>
      <w:r w:rsidR="00F30B74" w:rsidRPr="00F241B1">
        <w:t>owever, typically</w:t>
      </w:r>
      <w:r w:rsidR="00C86196">
        <w:t xml:space="preserve"> analyses are only conducted</w:t>
      </w:r>
      <w:r w:rsidR="00F30B74" w:rsidRPr="00F241B1">
        <w:t xml:space="preserve"> for men. Dickerson (2007) found that that segregation has a differential impact on black women and men’s employment (Dickerson 2007). </w:t>
      </w:r>
      <w:r w:rsidR="00484F60">
        <w:t xml:space="preserve">Many </w:t>
      </w:r>
      <w:r w:rsidR="00F30B74" w:rsidRPr="00F241B1">
        <w:t xml:space="preserve">of the key mechanisms connecting segregation to work are gendered. For example, gender differences in commuting could affect the impact of residential segregation on wages for women and men and spatial access to jobs. Women’s </w:t>
      </w:r>
      <w:r w:rsidR="00F30B74" w:rsidRPr="00F241B1">
        <w:lastRenderedPageBreak/>
        <w:t xml:space="preserve">commutes are shorter than men’s and they are less likely to drive </w:t>
      </w:r>
      <w:r w:rsidR="00F30B74" w:rsidRPr="00F241B1">
        <w:rPr>
          <w:color w:val="000000"/>
        </w:rPr>
        <w:t xml:space="preserve">(Pardo and </w:t>
      </w:r>
      <w:proofErr w:type="spellStart"/>
      <w:r w:rsidR="00F30B74" w:rsidRPr="00F241B1">
        <w:rPr>
          <w:color w:val="000000"/>
        </w:rPr>
        <w:t>Echavarren</w:t>
      </w:r>
      <w:proofErr w:type="spellEnd"/>
      <w:r w:rsidR="00F30B74" w:rsidRPr="00F241B1">
        <w:rPr>
          <w:color w:val="000000"/>
        </w:rPr>
        <w:t xml:space="preserve"> </w:t>
      </w:r>
      <w:r w:rsidR="00F30B74" w:rsidRPr="00F241B1">
        <w:rPr>
          <w:color w:val="0000FF"/>
        </w:rPr>
        <w:t>2010</w:t>
      </w:r>
      <w:r w:rsidR="00F30B74" w:rsidRPr="00F241B1">
        <w:rPr>
          <w:color w:val="000000"/>
        </w:rPr>
        <w:t xml:space="preserve">; </w:t>
      </w:r>
      <w:proofErr w:type="spellStart"/>
      <w:r w:rsidR="00F30B74" w:rsidRPr="00F241B1">
        <w:rPr>
          <w:color w:val="000000"/>
        </w:rPr>
        <w:t>Uteng</w:t>
      </w:r>
      <w:proofErr w:type="spellEnd"/>
      <w:r w:rsidR="00F30B74" w:rsidRPr="00F241B1">
        <w:rPr>
          <w:color w:val="000000"/>
        </w:rPr>
        <w:t xml:space="preserve"> </w:t>
      </w:r>
      <w:r w:rsidR="00F30B74" w:rsidRPr="00F241B1">
        <w:rPr>
          <w:color w:val="0000FF"/>
        </w:rPr>
        <w:t>2011</w:t>
      </w:r>
      <w:r w:rsidR="00F30B74" w:rsidRPr="00F241B1">
        <w:rPr>
          <w:color w:val="000000"/>
        </w:rPr>
        <w:t>; Lu 2020</w:t>
      </w:r>
      <w:r w:rsidR="00F30B74" w:rsidRPr="00F241B1">
        <w:t xml:space="preserve">). </w:t>
      </w:r>
      <w:r w:rsidR="00A64060">
        <w:t xml:space="preserve"> Additionally, there is evidence that the r</w:t>
      </w:r>
      <w:r w:rsidR="00F30B74" w:rsidRPr="00F241B1">
        <w:t xml:space="preserve">acialized perceptions of </w:t>
      </w:r>
      <w:r w:rsidR="00A64060">
        <w:t xml:space="preserve">job candidates held by some employers </w:t>
      </w:r>
      <w:r w:rsidR="00F30B74" w:rsidRPr="00F241B1">
        <w:t>are gendered (</w:t>
      </w:r>
      <w:r w:rsidR="00A64060">
        <w:t xml:space="preserve">Kennelly </w:t>
      </w:r>
      <w:r w:rsidR="00A64060" w:rsidRPr="00F84E0B">
        <w:t>199</w:t>
      </w:r>
      <w:r w:rsidR="00F84E0B">
        <w:t>9</w:t>
      </w:r>
      <w:r w:rsidR="00F30B74" w:rsidRPr="00F241B1">
        <w:t xml:space="preserve">). </w:t>
      </w:r>
    </w:p>
    <w:p w14:paraId="0A5D8032" w14:textId="690A0D8B" w:rsidR="00F30B74" w:rsidRPr="00F241B1" w:rsidRDefault="00F30B74" w:rsidP="005B30DA">
      <w:pPr>
        <w:autoSpaceDE w:val="0"/>
        <w:autoSpaceDN w:val="0"/>
        <w:adjustRightInd w:val="0"/>
        <w:spacing w:line="480" w:lineRule="auto"/>
        <w:ind w:firstLine="720"/>
      </w:pPr>
      <w:r w:rsidRPr="00F241B1">
        <w:t>To maintain the scope of the study, the main emphasis is to examine racial disparities while acknowledging that it would be inaccurate to not account for important gender variations in the key variables of interest.</w:t>
      </w:r>
      <w:r w:rsidR="00484F60">
        <w:t xml:space="preserve"> </w:t>
      </w:r>
      <w:r w:rsidR="00484F60" w:rsidRPr="00F241B1">
        <w:t>The focus is not to explain gender differences in the association between segregation and work, simply to identify and account for them.</w:t>
      </w:r>
    </w:p>
    <w:p w14:paraId="141DA03C" w14:textId="5AE34A7C" w:rsidR="008A7953" w:rsidRPr="00935FE7" w:rsidRDefault="008A7953" w:rsidP="005B30DA">
      <w:pPr>
        <w:spacing w:line="480" w:lineRule="auto"/>
        <w:ind w:firstLine="720"/>
      </w:pPr>
      <w:r w:rsidRPr="00935FE7">
        <w:t xml:space="preserve">These dynamics </w:t>
      </w:r>
      <w:r w:rsidR="009C7610">
        <w:t>demonstrate</w:t>
      </w:r>
      <w:r w:rsidRPr="00935FE7">
        <w:t xml:space="preserve"> a multitude of ways segregation may impact labor market outcomes. However, the majority of empirical treatments of </w:t>
      </w:r>
      <w:r w:rsidR="008E4E2A">
        <w:t xml:space="preserve">the </w:t>
      </w:r>
      <w:r w:rsidRPr="00935FE7">
        <w:t xml:space="preserve">relationship between residential segregation and employment outcomes fall under the body of work of spatial mismatch, which assesses the physical access or distance of minority communities to jobs. </w:t>
      </w:r>
      <w:r w:rsidR="00DB6D18">
        <w:t xml:space="preserve">This study utilizes a structural measure of segregation at the metropolitan-level that specifically measures spatial inequality between racial groups in a metropolitan labor market to </w:t>
      </w:r>
      <w:r w:rsidR="00216106">
        <w:t xml:space="preserve">determine if </w:t>
      </w:r>
      <w:r w:rsidR="00DB6D18">
        <w:t>the structural dimension of segregation</w:t>
      </w:r>
      <w:r w:rsidR="00216106">
        <w:t xml:space="preserve"> can inform our understanding of racial wage inequality</w:t>
      </w:r>
      <w:r w:rsidR="00DB6D18">
        <w:t>.</w:t>
      </w:r>
    </w:p>
    <w:p w14:paraId="1FC350E8" w14:textId="778867AF" w:rsidR="00176278" w:rsidRDefault="00176278" w:rsidP="005B30DA">
      <w:pPr>
        <w:spacing w:line="480" w:lineRule="auto"/>
        <w:ind w:firstLine="720"/>
      </w:pPr>
      <w:r>
        <w:t>Few studies have used m</w:t>
      </w:r>
      <w:r w:rsidRPr="00F01870">
        <w:t xml:space="preserve">etropolitan-level segregation indices </w:t>
      </w:r>
      <w:r>
        <w:t>to explain</w:t>
      </w:r>
      <w:r w:rsidRPr="00F01870">
        <w:t xml:space="preserve"> </w:t>
      </w:r>
      <w:r>
        <w:t xml:space="preserve">racial </w:t>
      </w:r>
      <w:r w:rsidRPr="00F01870">
        <w:t xml:space="preserve">wage </w:t>
      </w:r>
      <w:r>
        <w:t>disparities. Some exceptions include Cutler and Glaeser’s (1997) examination of the effect of segregation on</w:t>
      </w:r>
      <w:r w:rsidRPr="00F676B6">
        <w:t xml:space="preserve"> </w:t>
      </w:r>
      <w:r w:rsidRPr="00D3084F">
        <w:t>earnings</w:t>
      </w:r>
      <w:r>
        <w:t xml:space="preserve"> of</w:t>
      </w:r>
      <w:r w:rsidRPr="00F676B6">
        <w:t xml:space="preserve"> young workers</w:t>
      </w:r>
      <w:r>
        <w:t xml:space="preserve">, which focused on </w:t>
      </w:r>
      <w:r w:rsidRPr="00F676B6">
        <w:t>individual</w:t>
      </w:r>
      <w:r>
        <w:t>-level</w:t>
      </w:r>
      <w:r w:rsidRPr="00F676B6">
        <w:t xml:space="preserve"> outcomes</w:t>
      </w:r>
      <w:r>
        <w:t>.</w:t>
      </w:r>
      <w:r w:rsidRPr="00F676B6">
        <w:t xml:space="preserve"> </w:t>
      </w:r>
      <w:r w:rsidRPr="00025823">
        <w:t>Kerr and Walsh</w:t>
      </w:r>
      <w:r>
        <w:t xml:space="preserve"> (2014) examine the effect of metropolitan segregation on racial wage gaps between black and white men. Their analysis examines group disparities rather than both group and </w:t>
      </w:r>
      <w:r w:rsidRPr="00025823">
        <w:t>individual level</w:t>
      </w:r>
      <w:r>
        <w:t xml:space="preserve"> analyses using 1990 and </w:t>
      </w:r>
      <w:r w:rsidRPr="00025823">
        <w:t>20</w:t>
      </w:r>
      <w:r>
        <w:t>00 census data.</w:t>
      </w:r>
      <w:r w:rsidRPr="00025823">
        <w:t xml:space="preserve"> </w:t>
      </w:r>
      <w:r>
        <w:t xml:space="preserve">They address the joblessness truncation thesis by including incarceration rates for blacks </w:t>
      </w:r>
      <w:r>
        <w:lastRenderedPageBreak/>
        <w:t xml:space="preserve">disproportionate to their representation in the population. </w:t>
      </w:r>
      <w:r w:rsidRPr="00DE50B4">
        <w:t xml:space="preserve">vonLockette and Spriggs </w:t>
      </w:r>
      <w:r w:rsidRPr="00DE50B4">
        <w:rPr>
          <w:color w:val="131413"/>
        </w:rPr>
        <w:t>(201</w:t>
      </w:r>
      <w:r>
        <w:rPr>
          <w:color w:val="131413"/>
        </w:rPr>
        <w:t>6</w:t>
      </w:r>
      <w:r w:rsidRPr="00DE50B4">
        <w:rPr>
          <w:color w:val="131413"/>
        </w:rPr>
        <w:t>)</w:t>
      </w:r>
      <w:r>
        <w:rPr>
          <w:color w:val="131413"/>
        </w:rPr>
        <w:t xml:space="preserve"> </w:t>
      </w:r>
      <w:r>
        <w:t xml:space="preserve">use residential segregation as a control in their study of the impact of </w:t>
      </w:r>
      <w:r w:rsidRPr="00DE50B4">
        <w:rPr>
          <w:color w:val="131413"/>
        </w:rPr>
        <w:t xml:space="preserve">occupational segregation </w:t>
      </w:r>
      <w:r>
        <w:rPr>
          <w:color w:val="131413"/>
        </w:rPr>
        <w:t>on wage inequality</w:t>
      </w:r>
      <w:r w:rsidRPr="00DE50B4">
        <w:rPr>
          <w:color w:val="131413"/>
        </w:rPr>
        <w:t xml:space="preserve"> among less-educated </w:t>
      </w:r>
      <w:r>
        <w:rPr>
          <w:color w:val="131413"/>
        </w:rPr>
        <w:t xml:space="preserve">white, black and Latino </w:t>
      </w:r>
      <w:r w:rsidRPr="00DE50B4">
        <w:rPr>
          <w:color w:val="131413"/>
        </w:rPr>
        <w:t>men.</w:t>
      </w:r>
      <w:r>
        <w:t xml:space="preserve"> </w:t>
      </w:r>
    </w:p>
    <w:p w14:paraId="13C76B3B" w14:textId="51EF2347" w:rsidR="00E66313" w:rsidRDefault="00E66313" w:rsidP="005B30DA">
      <w:pPr>
        <w:spacing w:line="480" w:lineRule="auto"/>
        <w:ind w:firstLine="720"/>
      </w:pPr>
      <w:r w:rsidRPr="00C32343">
        <w:t xml:space="preserve">The spatial concept of segregation as </w:t>
      </w:r>
      <w:r w:rsidRPr="00C32343">
        <w:rPr>
          <w:i/>
          <w:iCs/>
        </w:rPr>
        <w:t>structure</w:t>
      </w:r>
      <w:r w:rsidRPr="00C32343">
        <w:t xml:space="preserve"> used in this study moves the focus from predo</w:t>
      </w:r>
      <w:r>
        <w:t>minantly black neighborhoods to an approach that highlights the relational aspect of segregation. Neighborhoods that have fewer resources—such as access to jobs, school funding, public services—are taken out of context when studied in isolation. A structural approach assesses the consequences of the unequal resources of certain neighborhoods in a city in relation to those neighborhoods that have more resources; this is especially salient when examining economic inequality between groups who are spatially segregated. There have been only modest reductions in black/white segregation in over 70 years, school segregation has worsened, and there is a $23 billion school funding disparity between minority and white school districts</w:t>
      </w:r>
      <w:r w:rsidR="00C32343">
        <w:t xml:space="preserve"> </w:t>
      </w:r>
      <w:r w:rsidR="000B6708">
        <w:t>(</w:t>
      </w:r>
      <w:r w:rsidR="000B6708" w:rsidRPr="00126160">
        <w:t>Logan</w:t>
      </w:r>
      <w:r w:rsidR="000B6708">
        <w:t xml:space="preserve"> 2013, </w:t>
      </w:r>
      <w:r w:rsidR="000B6708" w:rsidRPr="00935FE7">
        <w:rPr>
          <w:rFonts w:eastAsia="Calibri"/>
        </w:rPr>
        <w:t>G</w:t>
      </w:r>
      <w:r w:rsidR="000B6708">
        <w:rPr>
          <w:rFonts w:eastAsia="Calibri"/>
        </w:rPr>
        <w:t xml:space="preserve">eneral Accounting Office 2016, </w:t>
      </w:r>
      <w:proofErr w:type="spellStart"/>
      <w:r w:rsidR="002203D1">
        <w:rPr>
          <w:rFonts w:eastAsia="Calibri"/>
        </w:rPr>
        <w:t>EdBuild</w:t>
      </w:r>
      <w:proofErr w:type="spellEnd"/>
      <w:r w:rsidR="002203D1">
        <w:rPr>
          <w:rFonts w:eastAsia="Calibri"/>
        </w:rPr>
        <w:t xml:space="preserve"> 2019</w:t>
      </w:r>
      <w:r w:rsidR="000B6708">
        <w:rPr>
          <w:rFonts w:eastAsia="Calibri"/>
        </w:rPr>
        <w:t>)</w:t>
      </w:r>
      <w:r w:rsidR="00C32343">
        <w:t>.</w:t>
      </w:r>
      <w:r>
        <w:t xml:space="preserve"> </w:t>
      </w:r>
      <w:r w:rsidR="00C32343">
        <w:t>T</w:t>
      </w:r>
      <w:r>
        <w:t xml:space="preserve">hese trends point to a resilient and deeply entrenched structure. </w:t>
      </w:r>
    </w:p>
    <w:p w14:paraId="113F97FB" w14:textId="71FFE3B1" w:rsidR="00743CDC" w:rsidRDefault="00A94019" w:rsidP="005B30DA">
      <w:pPr>
        <w:spacing w:line="480" w:lineRule="auto"/>
        <w:ind w:firstLine="720"/>
      </w:pPr>
      <w:r>
        <w:t>Th</w:t>
      </w:r>
      <w:r w:rsidR="005332DE">
        <w:t>e approach taken in th</w:t>
      </w:r>
      <w:r>
        <w:t>is study</w:t>
      </w:r>
      <w:r w:rsidR="00170240">
        <w:t xml:space="preserve"> </w:t>
      </w:r>
      <w:r w:rsidR="005332DE">
        <w:t>enhance</w:t>
      </w:r>
      <w:r w:rsidR="003932ED">
        <w:t>s</w:t>
      </w:r>
      <w:r w:rsidR="005332DE">
        <w:t xml:space="preserve"> our understanding of the role segregation in labor market disparities </w:t>
      </w:r>
      <w:r w:rsidR="00170240">
        <w:t>in a number of ways: it</w:t>
      </w:r>
      <w:r>
        <w:t xml:space="preserve"> examines this effect across </w:t>
      </w:r>
      <w:r w:rsidRPr="00DB1BF0">
        <w:rPr>
          <w:i/>
          <w:iCs/>
        </w:rPr>
        <w:t>multiple</w:t>
      </w:r>
      <w:r>
        <w:t xml:space="preserve"> metropolitan labor markets rather than one or a few to </w:t>
      </w:r>
      <w:r w:rsidR="00BC5F7D">
        <w:t xml:space="preserve">identify variation </w:t>
      </w:r>
      <w:r w:rsidRPr="000461DF">
        <w:rPr>
          <w:i/>
        </w:rPr>
        <w:t>across</w:t>
      </w:r>
      <w:r>
        <w:t xml:space="preserve"> metropolitan areas. It does so for men </w:t>
      </w:r>
      <w:r w:rsidRPr="00A064E2">
        <w:rPr>
          <w:i/>
          <w:iCs/>
        </w:rPr>
        <w:t>and</w:t>
      </w:r>
      <w:r>
        <w:t xml:space="preserve"> women, not just men as is commonplace in studies of wage inequality. </w:t>
      </w:r>
      <w:r w:rsidR="007D0D4C">
        <w:t>T</w:t>
      </w:r>
      <w:r w:rsidR="00A064E2">
        <w:t>h</w:t>
      </w:r>
      <w:r w:rsidR="00BC5F7D">
        <w:t>is</w:t>
      </w:r>
      <w:r w:rsidR="00A064E2">
        <w:t xml:space="preserve"> current study </w:t>
      </w:r>
      <w:r w:rsidR="00BC5F7D">
        <w:t xml:space="preserve">also </w:t>
      </w:r>
      <w:r w:rsidR="00A064E2">
        <w:t>includes a longitudinal analysis over</w:t>
      </w:r>
      <w:r w:rsidR="00A064E2" w:rsidRPr="00025823">
        <w:t xml:space="preserve"> multiple </w:t>
      </w:r>
      <w:r w:rsidR="00A064E2">
        <w:t xml:space="preserve">time points. </w:t>
      </w:r>
      <w:r w:rsidR="00E60BDE">
        <w:t>T</w:t>
      </w:r>
      <w:r>
        <w:t xml:space="preserve">he longitudinal approach identifies patterns of </w:t>
      </w:r>
      <w:r w:rsidRPr="00405D2F">
        <w:rPr>
          <w:i/>
          <w:iCs/>
        </w:rPr>
        <w:t>h</w:t>
      </w:r>
      <w:r w:rsidRPr="00187444">
        <w:rPr>
          <w:i/>
        </w:rPr>
        <w:t>ow</w:t>
      </w:r>
      <w:r>
        <w:t xml:space="preserve"> this association varies over time, which is of particular importance given changes in both wage inequality and residential segregation during this time</w:t>
      </w:r>
      <w:r w:rsidR="00837C0A">
        <w:t>-</w:t>
      </w:r>
      <w:r>
        <w:t>period</w:t>
      </w:r>
      <w:r w:rsidR="0077480C">
        <w:t>.</w:t>
      </w:r>
      <w:r w:rsidR="00E60BDE">
        <w:t xml:space="preserve"> </w:t>
      </w:r>
      <w:r w:rsidR="00743CDC" w:rsidRPr="00935FE7">
        <w:t xml:space="preserve">While </w:t>
      </w:r>
      <w:r w:rsidR="004B4E9F" w:rsidRPr="004B4E9F">
        <w:t xml:space="preserve">this study tests for the </w:t>
      </w:r>
      <w:r w:rsidR="004B4E9F" w:rsidRPr="004B4E9F">
        <w:lastRenderedPageBreak/>
        <w:t xml:space="preserve">association between metro-level segregation </w:t>
      </w:r>
      <w:r w:rsidR="00BC5F7D">
        <w:t xml:space="preserve">and </w:t>
      </w:r>
      <w:r w:rsidR="004B4E9F" w:rsidRPr="004B4E9F">
        <w:t>black/white wage inequality</w:t>
      </w:r>
      <w:r w:rsidR="004B4E9F">
        <w:t xml:space="preserve"> and does not</w:t>
      </w:r>
      <w:r w:rsidR="00743CDC" w:rsidRPr="00935FE7">
        <w:t xml:space="preserve"> </w:t>
      </w:r>
      <w:r w:rsidR="00BC5F7D" w:rsidRPr="00935FE7">
        <w:t xml:space="preserve">specifically </w:t>
      </w:r>
      <w:r w:rsidR="00743CDC" w:rsidRPr="00935FE7">
        <w:t xml:space="preserve">analyze the </w:t>
      </w:r>
      <w:r w:rsidR="00743CDC" w:rsidRPr="004B4E9F">
        <w:t>mechanisms</w:t>
      </w:r>
      <w:r w:rsidR="00DB6D18">
        <w:t xml:space="preserve"> discussed </w:t>
      </w:r>
      <w:r w:rsidR="00216106">
        <w:t>in the previous section</w:t>
      </w:r>
      <w:r w:rsidR="00743CDC" w:rsidRPr="00935FE7">
        <w:t xml:space="preserve">, I argue </w:t>
      </w:r>
      <w:r w:rsidR="00837C0A">
        <w:t>that the</w:t>
      </w:r>
      <w:r w:rsidR="00837C0A" w:rsidRPr="00935FE7">
        <w:t xml:space="preserve"> effects of some of these</w:t>
      </w:r>
      <w:r w:rsidR="00837C0A">
        <w:t xml:space="preserve"> dynamics</w:t>
      </w:r>
      <w:r w:rsidR="00837C0A" w:rsidRPr="00935FE7">
        <w:t xml:space="preserve"> </w:t>
      </w:r>
      <w:r w:rsidR="00837C0A">
        <w:t xml:space="preserve">may be captured in </w:t>
      </w:r>
      <w:r w:rsidR="00BC5F7D">
        <w:t>the</w:t>
      </w:r>
      <w:r w:rsidR="00837C0A">
        <w:t xml:space="preserve"> structural</w:t>
      </w:r>
      <w:r w:rsidR="00743CDC" w:rsidRPr="00935FE7">
        <w:t xml:space="preserve"> measure of residential segregation</w:t>
      </w:r>
      <w:r w:rsidR="00BC5F7D">
        <w:t xml:space="preserve"> used here</w:t>
      </w:r>
      <w:r w:rsidR="00743CDC" w:rsidRPr="00935FE7">
        <w:t xml:space="preserve">. </w:t>
      </w:r>
      <w:r w:rsidR="00765F11">
        <w:t>This broad macro view of segregation as structure misses the detail offered by studies that examine mechanisms, but it offers us a view into larger patterns of inequality across and within metro labor markets.</w:t>
      </w:r>
    </w:p>
    <w:p w14:paraId="74E346D6" w14:textId="77777777" w:rsidR="00C73E62" w:rsidRDefault="00C73E62" w:rsidP="005B30DA">
      <w:pPr>
        <w:spacing w:line="480" w:lineRule="auto"/>
      </w:pPr>
    </w:p>
    <w:p w14:paraId="5CE80F1E" w14:textId="77777777" w:rsidR="00915A48" w:rsidRPr="00915A48" w:rsidRDefault="00915A48" w:rsidP="005B30DA">
      <w:pPr>
        <w:spacing w:line="480" w:lineRule="auto"/>
        <w:rPr>
          <w:b/>
        </w:rPr>
      </w:pPr>
      <w:r w:rsidRPr="00915A48">
        <w:rPr>
          <w:b/>
        </w:rPr>
        <w:t>Data, Measures and Methods</w:t>
      </w:r>
    </w:p>
    <w:p w14:paraId="4D98C777" w14:textId="77777777" w:rsidR="00915A48" w:rsidRPr="00915A48" w:rsidRDefault="00915A48" w:rsidP="005B30DA">
      <w:pPr>
        <w:spacing w:line="480" w:lineRule="auto"/>
        <w:rPr>
          <w:i/>
        </w:rPr>
      </w:pPr>
      <w:r w:rsidRPr="00915A48">
        <w:rPr>
          <w:i/>
        </w:rPr>
        <w:t>Data</w:t>
      </w:r>
    </w:p>
    <w:p w14:paraId="76DBC3C7" w14:textId="358D7D66" w:rsidR="005F51A5" w:rsidRDefault="00EC6F63" w:rsidP="005B30DA">
      <w:pPr>
        <w:spacing w:line="480" w:lineRule="auto"/>
        <w:ind w:firstLine="720"/>
        <w:rPr>
          <w:rStyle w:val="HTMLTypewriter"/>
          <w:rFonts w:ascii="Times New Roman" w:eastAsiaTheme="minorHAnsi" w:hAnsi="Times New Roman" w:cs="Times New Roman"/>
          <w:sz w:val="24"/>
          <w:szCs w:val="24"/>
          <w:highlight w:val="cyan"/>
        </w:rPr>
      </w:pPr>
      <w:r w:rsidRPr="00763A35">
        <w:t xml:space="preserve">The dataset is drawn from the </w:t>
      </w:r>
      <w:r w:rsidR="00571261" w:rsidRPr="00763A35">
        <w:rPr>
          <w:rStyle w:val="HTMLTypewriter"/>
          <w:rFonts w:ascii="Times New Roman" w:eastAsiaTheme="minorHAnsi" w:hAnsi="Times New Roman" w:cs="Times New Roman"/>
          <w:sz w:val="24"/>
          <w:szCs w:val="24"/>
        </w:rPr>
        <w:t xml:space="preserve">1980, 1990, 2000 and 2010 </w:t>
      </w:r>
      <w:r w:rsidRPr="00763A35">
        <w:t xml:space="preserve">US decennial Census accessed through </w:t>
      </w:r>
      <w:r w:rsidRPr="00763A35">
        <w:rPr>
          <w:rStyle w:val="Emphasis"/>
          <w:shd w:val="clear" w:color="auto" w:fill="FFFFFF"/>
        </w:rPr>
        <w:t>Integrated Public Use Microdata Se</w:t>
      </w:r>
      <w:r w:rsidRPr="00216106">
        <w:rPr>
          <w:rStyle w:val="Emphasis"/>
          <w:shd w:val="clear" w:color="auto" w:fill="FFFFFF"/>
        </w:rPr>
        <w:t>ries</w:t>
      </w:r>
      <w:r w:rsidRPr="00763A35">
        <w:rPr>
          <w:rStyle w:val="Emphasis"/>
          <w:color w:val="00263A"/>
          <w:shd w:val="clear" w:color="auto" w:fill="FFFFFF"/>
        </w:rPr>
        <w:t xml:space="preserve"> (</w:t>
      </w:r>
      <w:r w:rsidRPr="00763A35">
        <w:t>IPUMS) produced by the Minnesota Population Center. This large population survey has socioeconomic data on 5% of the US population allowing for a sufficient number of cases among racial</w:t>
      </w:r>
      <w:r w:rsidR="00BC5F7D">
        <w:t xml:space="preserve"> groups</w:t>
      </w:r>
      <w:r w:rsidRPr="00763A35">
        <w:t xml:space="preserve"> critical for assessing group disparities.</w:t>
      </w:r>
      <w:r w:rsidR="00571261" w:rsidRPr="00763A35">
        <w:t xml:space="preserve"> I used this data to c</w:t>
      </w:r>
      <w:r w:rsidR="00571261" w:rsidRPr="00763A35">
        <w:rPr>
          <w:shd w:val="clear" w:color="auto" w:fill="FFFFFF"/>
        </w:rPr>
        <w:t>reate a multi-level dataset</w:t>
      </w:r>
      <w:r w:rsidR="00571261" w:rsidRPr="00763A35">
        <w:t xml:space="preserve"> using individual-level data and c</w:t>
      </w:r>
      <w:r w:rsidRPr="00763A35">
        <w:t>onstruct</w:t>
      </w:r>
      <w:r w:rsidR="00571261" w:rsidRPr="00763A35">
        <w:t>ing</w:t>
      </w:r>
      <w:r w:rsidRPr="00763A35">
        <w:t xml:space="preserve"> </w:t>
      </w:r>
      <w:r w:rsidR="00571261" w:rsidRPr="00763A35">
        <w:t>metropolitan</w:t>
      </w:r>
      <w:r w:rsidRPr="00763A35">
        <w:t xml:space="preserve">-level data </w:t>
      </w:r>
      <w:r w:rsidR="00571261" w:rsidRPr="00763A35">
        <w:rPr>
          <w:rStyle w:val="HTMLTypewriter"/>
          <w:rFonts w:ascii="Times New Roman" w:eastAsiaTheme="minorHAnsi" w:hAnsi="Times New Roman" w:cs="Times New Roman"/>
          <w:sz w:val="24"/>
          <w:szCs w:val="24"/>
        </w:rPr>
        <w:t>by aggregating demographic, employment, educational, occupational, and industrial characteristics to the metropolitan level</w:t>
      </w:r>
      <w:r w:rsidR="00592555">
        <w:rPr>
          <w:rStyle w:val="HTMLTypewriter"/>
          <w:rFonts w:ascii="Times New Roman" w:eastAsiaTheme="minorHAnsi" w:hAnsi="Times New Roman" w:cs="Times New Roman"/>
          <w:sz w:val="24"/>
          <w:szCs w:val="24"/>
        </w:rPr>
        <w:t>.</w:t>
      </w:r>
      <w:r w:rsidR="005F51A5">
        <w:rPr>
          <w:rStyle w:val="HTMLTypewriter"/>
          <w:rFonts w:ascii="Times New Roman" w:eastAsiaTheme="minorHAnsi" w:hAnsi="Times New Roman" w:cs="Times New Roman"/>
          <w:sz w:val="24"/>
          <w:szCs w:val="24"/>
        </w:rPr>
        <w:t xml:space="preserve"> </w:t>
      </w:r>
    </w:p>
    <w:p w14:paraId="7E3E1C56" w14:textId="73259CBF" w:rsidR="005F51A5" w:rsidRDefault="00592555" w:rsidP="005B30DA">
      <w:pPr>
        <w:spacing w:line="480" w:lineRule="auto"/>
        <w:ind w:firstLine="720"/>
      </w:pPr>
      <w:r>
        <w:t>Additionally, r</w:t>
      </w:r>
      <w:r w:rsidR="005F51A5" w:rsidRPr="00915A48">
        <w:rPr>
          <w:rStyle w:val="HTMLTypewriter"/>
          <w:rFonts w:ascii="Times New Roman" w:hAnsi="Times New Roman" w:cs="Times New Roman"/>
          <w:sz w:val="24"/>
          <w:szCs w:val="24"/>
        </w:rPr>
        <w:t>esidential segregat</w:t>
      </w:r>
      <w:r w:rsidR="005F51A5">
        <w:rPr>
          <w:rStyle w:val="HTMLTypewriter"/>
          <w:rFonts w:ascii="Times New Roman" w:hAnsi="Times New Roman" w:cs="Times New Roman"/>
          <w:sz w:val="24"/>
          <w:szCs w:val="24"/>
        </w:rPr>
        <w:t xml:space="preserve">ion indices for 1980, 1990, </w:t>
      </w:r>
      <w:r>
        <w:rPr>
          <w:rStyle w:val="HTMLTypewriter"/>
          <w:rFonts w:ascii="Times New Roman" w:hAnsi="Times New Roman" w:cs="Times New Roman"/>
          <w:sz w:val="24"/>
          <w:szCs w:val="24"/>
        </w:rPr>
        <w:t xml:space="preserve">2000 </w:t>
      </w:r>
      <w:r w:rsidR="005F51A5">
        <w:rPr>
          <w:rStyle w:val="HTMLTypewriter"/>
          <w:rFonts w:ascii="Times New Roman" w:hAnsi="Times New Roman" w:cs="Times New Roman"/>
          <w:sz w:val="24"/>
          <w:szCs w:val="24"/>
        </w:rPr>
        <w:t xml:space="preserve">and </w:t>
      </w:r>
      <w:r w:rsidR="005F51A5" w:rsidRPr="00915A48">
        <w:rPr>
          <w:rStyle w:val="HTMLTypewriter"/>
          <w:rFonts w:ascii="Times New Roman" w:hAnsi="Times New Roman" w:cs="Times New Roman"/>
          <w:sz w:val="24"/>
          <w:szCs w:val="24"/>
        </w:rPr>
        <w:t>20</w:t>
      </w:r>
      <w:r>
        <w:rPr>
          <w:rStyle w:val="HTMLTypewriter"/>
          <w:rFonts w:ascii="Times New Roman" w:hAnsi="Times New Roman" w:cs="Times New Roman"/>
          <w:sz w:val="24"/>
          <w:szCs w:val="24"/>
        </w:rPr>
        <w:t>1</w:t>
      </w:r>
      <w:r w:rsidR="005F51A5" w:rsidRPr="00915A48">
        <w:rPr>
          <w:rStyle w:val="HTMLTypewriter"/>
          <w:rFonts w:ascii="Times New Roman" w:hAnsi="Times New Roman" w:cs="Times New Roman"/>
          <w:sz w:val="24"/>
          <w:szCs w:val="24"/>
        </w:rPr>
        <w:t>0</w:t>
      </w:r>
      <w:r w:rsidR="005F51A5">
        <w:rPr>
          <w:rStyle w:val="HTMLTypewriter"/>
          <w:rFonts w:ascii="Times New Roman" w:hAnsi="Times New Roman" w:cs="Times New Roman"/>
          <w:sz w:val="24"/>
          <w:szCs w:val="24"/>
        </w:rPr>
        <w:t xml:space="preserve"> </w:t>
      </w:r>
      <w:r w:rsidR="005F51A5" w:rsidRPr="00915A48">
        <w:rPr>
          <w:rStyle w:val="HTMLTypewriter"/>
          <w:rFonts w:ascii="Times New Roman" w:hAnsi="Times New Roman" w:cs="Times New Roman"/>
          <w:sz w:val="24"/>
          <w:szCs w:val="24"/>
        </w:rPr>
        <w:t xml:space="preserve">were merged </w:t>
      </w:r>
      <w:r>
        <w:rPr>
          <w:rStyle w:val="HTMLTypewriter"/>
          <w:rFonts w:ascii="Times New Roman" w:hAnsi="Times New Roman" w:cs="Times New Roman"/>
          <w:sz w:val="24"/>
          <w:szCs w:val="24"/>
        </w:rPr>
        <w:t xml:space="preserve">to the IPUMS data </w:t>
      </w:r>
      <w:r w:rsidR="005F51A5">
        <w:rPr>
          <w:rStyle w:val="HTMLTypewriter"/>
          <w:rFonts w:ascii="Times New Roman" w:hAnsi="Times New Roman" w:cs="Times New Roman"/>
          <w:sz w:val="24"/>
          <w:szCs w:val="24"/>
        </w:rPr>
        <w:t xml:space="preserve">(indices </w:t>
      </w:r>
      <w:r w:rsidR="005F51A5" w:rsidRPr="00915A48">
        <w:rPr>
          <w:rStyle w:val="HTMLTypewriter"/>
          <w:rFonts w:ascii="Times New Roman" w:hAnsi="Times New Roman" w:cs="Times New Roman"/>
          <w:sz w:val="24"/>
          <w:szCs w:val="24"/>
        </w:rPr>
        <w:t>published by the Housing and Household Economics Statistics (HHES) Division of the U.S. Census Bureau</w:t>
      </w:r>
      <w:r w:rsidR="005F51A5">
        <w:rPr>
          <w:rStyle w:val="HTMLTypewriter"/>
          <w:rFonts w:ascii="Times New Roman" w:hAnsi="Times New Roman" w:cs="Times New Roman"/>
          <w:sz w:val="24"/>
          <w:szCs w:val="24"/>
        </w:rPr>
        <w:t>)</w:t>
      </w:r>
      <w:r w:rsidR="005F51A5" w:rsidRPr="00915A48">
        <w:rPr>
          <w:rStyle w:val="HTMLTypewriter"/>
          <w:rFonts w:ascii="Times New Roman" w:hAnsi="Times New Roman" w:cs="Times New Roman"/>
          <w:sz w:val="24"/>
          <w:szCs w:val="24"/>
        </w:rPr>
        <w:t xml:space="preserve">. </w:t>
      </w:r>
      <w:r w:rsidR="005F51A5">
        <w:rPr>
          <w:rStyle w:val="HTMLTypewriter"/>
          <w:rFonts w:ascii="Times New Roman" w:hAnsi="Times New Roman" w:cs="Times New Roman"/>
          <w:sz w:val="24"/>
          <w:szCs w:val="24"/>
        </w:rPr>
        <w:t xml:space="preserve">The 2010 segregation data is provided by </w:t>
      </w:r>
      <w:r w:rsidR="005F51A5">
        <w:rPr>
          <w:color w:val="000000"/>
        </w:rPr>
        <w:t>the Spatial Structures in the Social Sciences Center at Brown University (S4)</w:t>
      </w:r>
      <w:r w:rsidR="005F51A5">
        <w:t xml:space="preserve">. </w:t>
      </w:r>
      <w:r w:rsidR="005F51A5" w:rsidRPr="00A50F83">
        <w:t xml:space="preserve">To </w:t>
      </w:r>
      <w:r w:rsidR="005F51A5">
        <w:t>allow for comparability across metropolitan areas</w:t>
      </w:r>
      <w:r w:rsidR="005F51A5" w:rsidRPr="00A50F83">
        <w:t xml:space="preserve"> </w:t>
      </w:r>
      <w:r w:rsidR="005F51A5">
        <w:t xml:space="preserve">(MSAs) </w:t>
      </w:r>
      <w:r w:rsidR="005F51A5" w:rsidRPr="00A50F83">
        <w:t>over time and changes in MSA</w:t>
      </w:r>
      <w:r w:rsidR="005F51A5">
        <w:t xml:space="preserve"> boundaries</w:t>
      </w:r>
      <w:r w:rsidR="005F51A5" w:rsidRPr="00A50F83">
        <w:t xml:space="preserve"> over time and between datasets, </w:t>
      </w:r>
      <w:r w:rsidR="005F51A5" w:rsidRPr="00915A48">
        <w:t xml:space="preserve">HHES </w:t>
      </w:r>
      <w:r w:rsidR="005F51A5">
        <w:t xml:space="preserve">and S4 </w:t>
      </w:r>
      <w:r w:rsidR="005F51A5" w:rsidRPr="00915A48">
        <w:t xml:space="preserve">calculated the </w:t>
      </w:r>
      <w:r w:rsidR="005F51A5" w:rsidRPr="00915A48">
        <w:lastRenderedPageBreak/>
        <w:t xml:space="preserve">segregation indices using constant metropolitan area boundaries as defined on </w:t>
      </w:r>
      <w:smartTag w:uri="urn:schemas-microsoft-com:office:smarttags" w:element="date">
        <w:smartTagPr>
          <w:attr w:name="Year" w:val="1999"/>
          <w:attr w:name="Day" w:val="30"/>
          <w:attr w:name="Month" w:val="6"/>
          <w:attr w:name="ls" w:val="trans"/>
        </w:smartTagPr>
        <w:r w:rsidR="005F51A5" w:rsidRPr="00915A48">
          <w:t>Jun 30, 1999</w:t>
        </w:r>
      </w:smartTag>
      <w:r w:rsidR="005F51A5" w:rsidRPr="00915A48">
        <w:t xml:space="preserve"> and imposed them back to 1990 and 1980, but allowed the census tract boundaries to vary. </w:t>
      </w:r>
      <w:r w:rsidR="005F51A5">
        <w:t xml:space="preserve"> </w:t>
      </w:r>
    </w:p>
    <w:p w14:paraId="0703A03F" w14:textId="65714C53" w:rsidR="00765F11" w:rsidRDefault="00D36265" w:rsidP="005B30DA">
      <w:pPr>
        <w:spacing w:line="480" w:lineRule="auto"/>
        <w:ind w:firstLine="720"/>
      </w:pPr>
      <w:r w:rsidRPr="00D36265">
        <w:rPr>
          <w:rStyle w:val="HTMLTypewriter"/>
          <w:rFonts w:ascii="Times New Roman" w:eastAsiaTheme="minorHAnsi" w:hAnsi="Times New Roman" w:cs="Times New Roman"/>
          <w:sz w:val="24"/>
          <w:szCs w:val="24"/>
        </w:rPr>
        <w:t>The 2010 analyses include 281 MSAs. For the over-time analyses,</w:t>
      </w:r>
      <w:r w:rsidR="00056D11" w:rsidRPr="00D36265">
        <w:rPr>
          <w:rStyle w:val="HTMLTypewriter"/>
          <w:rFonts w:ascii="Times New Roman" w:eastAsiaTheme="minorHAnsi" w:hAnsi="Times New Roman" w:cs="Times New Roman"/>
          <w:sz w:val="24"/>
          <w:szCs w:val="24"/>
        </w:rPr>
        <w:t xml:space="preserve"> only</w:t>
      </w:r>
      <w:r w:rsidR="00BC5F7D">
        <w:rPr>
          <w:rStyle w:val="HTMLTypewriter"/>
          <w:rFonts w:ascii="Times New Roman" w:eastAsiaTheme="minorHAnsi" w:hAnsi="Times New Roman" w:cs="Times New Roman"/>
          <w:sz w:val="24"/>
          <w:szCs w:val="24"/>
        </w:rPr>
        <w:t xml:space="preserve"> 94</w:t>
      </w:r>
      <w:r w:rsidR="00056D11" w:rsidRPr="00D36265">
        <w:rPr>
          <w:rStyle w:val="HTMLTypewriter"/>
          <w:rFonts w:ascii="Times New Roman" w:eastAsiaTheme="minorHAnsi" w:hAnsi="Times New Roman" w:cs="Times New Roman"/>
          <w:sz w:val="24"/>
          <w:szCs w:val="24"/>
        </w:rPr>
        <w:t xml:space="preserve"> </w:t>
      </w:r>
      <w:r w:rsidRPr="00D36265">
        <w:rPr>
          <w:rStyle w:val="HTMLTypewriter"/>
          <w:rFonts w:ascii="Times New Roman" w:eastAsiaTheme="minorHAnsi" w:hAnsi="Times New Roman" w:cs="Times New Roman"/>
          <w:sz w:val="24"/>
          <w:szCs w:val="24"/>
        </w:rPr>
        <w:t xml:space="preserve">MSAs </w:t>
      </w:r>
      <w:r w:rsidR="00056D11">
        <w:rPr>
          <w:rStyle w:val="HTMLTypewriter"/>
          <w:rFonts w:ascii="Times New Roman" w:eastAsiaTheme="minorHAnsi" w:hAnsi="Times New Roman" w:cs="Times New Roman"/>
          <w:sz w:val="24"/>
          <w:szCs w:val="24"/>
        </w:rPr>
        <w:t xml:space="preserve"> could be</w:t>
      </w:r>
      <w:r w:rsidR="00582548" w:rsidRPr="00915A48">
        <w:t xml:space="preserve"> match</w:t>
      </w:r>
      <w:r w:rsidR="00582548">
        <w:t xml:space="preserve">ed and </w:t>
      </w:r>
      <w:r w:rsidR="00056D11">
        <w:rPr>
          <w:rStyle w:val="HTMLTypewriter"/>
          <w:rFonts w:ascii="Times New Roman" w:eastAsiaTheme="minorHAnsi" w:hAnsi="Times New Roman" w:cs="Times New Roman"/>
          <w:sz w:val="24"/>
          <w:szCs w:val="24"/>
        </w:rPr>
        <w:t>consistently defined between 1980 and 2010</w:t>
      </w:r>
      <w:r w:rsidR="00582548">
        <w:rPr>
          <w:rStyle w:val="FootnoteReference"/>
        </w:rPr>
        <w:footnoteReference w:id="1"/>
      </w:r>
      <w:r w:rsidR="00351190" w:rsidRPr="00763A35">
        <w:rPr>
          <w:rStyle w:val="HTMLTypewriter"/>
          <w:rFonts w:ascii="Times New Roman" w:eastAsiaTheme="minorHAnsi" w:hAnsi="Times New Roman" w:cs="Times New Roman"/>
          <w:sz w:val="24"/>
          <w:szCs w:val="24"/>
        </w:rPr>
        <w:t xml:space="preserve">. </w:t>
      </w:r>
      <w:r w:rsidR="005F51A5" w:rsidRPr="00915A48">
        <w:t xml:space="preserve">However, the resulting set of cities includes only medium and large-sized metropolitan areas, where a large majority of urban </w:t>
      </w:r>
      <w:r w:rsidR="005F51A5">
        <w:t xml:space="preserve">blacks </w:t>
      </w:r>
      <w:r w:rsidR="005F51A5" w:rsidRPr="00915A48">
        <w:t>reside.</w:t>
      </w:r>
      <w:r w:rsidR="005F51A5">
        <w:t xml:space="preserve"> </w:t>
      </w:r>
      <w:r w:rsidR="00974D85" w:rsidRPr="00763A35">
        <w:t>The ninety-four</w:t>
      </w:r>
      <w:r w:rsidR="00915A48" w:rsidRPr="00763A35">
        <w:t xml:space="preserve"> cities in this study account for</w:t>
      </w:r>
      <w:r w:rsidR="003C0A9E" w:rsidRPr="00763A35">
        <w:t xml:space="preserve"> over</w:t>
      </w:r>
      <w:r w:rsidR="00915A48" w:rsidRPr="00763A35">
        <w:t xml:space="preserve"> two-thirds of the </w:t>
      </w:r>
      <w:r w:rsidR="000F4612" w:rsidRPr="00763A35">
        <w:t>black</w:t>
      </w:r>
      <w:r w:rsidR="00887806" w:rsidRPr="00763A35">
        <w:t xml:space="preserve"> </w:t>
      </w:r>
      <w:r w:rsidR="00915A48" w:rsidRPr="00763A35">
        <w:t xml:space="preserve">population and half of the white US population. </w:t>
      </w:r>
      <w:r w:rsidR="009227B2">
        <w:t xml:space="preserve">The </w:t>
      </w:r>
      <w:r w:rsidR="00765F11">
        <w:t xml:space="preserve">individual-level </w:t>
      </w:r>
      <w:r w:rsidR="009227B2">
        <w:t xml:space="preserve">sample is limited </w:t>
      </w:r>
      <w:r w:rsidR="00571261" w:rsidRPr="00763A35">
        <w:t>to the adult working age population (18-64)</w:t>
      </w:r>
      <w:r w:rsidR="00063D71">
        <w:t xml:space="preserve"> </w:t>
      </w:r>
      <w:r w:rsidR="00571261" w:rsidRPr="00763A35">
        <w:t xml:space="preserve">and </w:t>
      </w:r>
      <w:r w:rsidR="00765F11">
        <w:t xml:space="preserve">non-Latino </w:t>
      </w:r>
      <w:r w:rsidR="00571261" w:rsidRPr="00763A35">
        <w:t>whites</w:t>
      </w:r>
      <w:r w:rsidR="00765F11">
        <w:t xml:space="preserve"> and</w:t>
      </w:r>
      <w:r w:rsidR="00571261" w:rsidRPr="00763A35">
        <w:t xml:space="preserve"> blacks</w:t>
      </w:r>
      <w:r w:rsidR="009227B2">
        <w:t>; w</w:t>
      </w:r>
      <w:r w:rsidR="009227B2" w:rsidRPr="00763A35">
        <w:t>ith case deletions</w:t>
      </w:r>
      <w:r w:rsidR="009227B2">
        <w:t xml:space="preserve"> for valid data</w:t>
      </w:r>
      <w:r w:rsidR="00571261" w:rsidRPr="00763A35">
        <w:t xml:space="preserve"> the resulting </w:t>
      </w:r>
      <w:r w:rsidR="00571261" w:rsidRPr="009227B2">
        <w:t>sample size</w:t>
      </w:r>
      <w:r w:rsidR="00571261" w:rsidRPr="00763A35">
        <w:t xml:space="preserve"> is</w:t>
      </w:r>
      <w:r w:rsidR="00CD62F0">
        <w:t xml:space="preserve"> 449,538.</w:t>
      </w:r>
      <w:r w:rsidR="00765F11">
        <w:t xml:space="preserve"> </w:t>
      </w:r>
    </w:p>
    <w:p w14:paraId="368C7980" w14:textId="5E95AAA1" w:rsidR="00915A48" w:rsidRDefault="00915A48" w:rsidP="005B30DA">
      <w:pPr>
        <w:spacing w:line="480" w:lineRule="auto"/>
        <w:ind w:firstLine="720"/>
        <w:rPr>
          <w:rStyle w:val="HTMLTypewriter"/>
          <w:rFonts w:ascii="Times New Roman" w:hAnsi="Times New Roman" w:cs="Times New Roman"/>
          <w:sz w:val="24"/>
          <w:szCs w:val="24"/>
        </w:rPr>
      </w:pPr>
    </w:p>
    <w:p w14:paraId="104C0A4A" w14:textId="77777777" w:rsidR="000A7FC9" w:rsidRPr="00915A48" w:rsidRDefault="000A7FC9" w:rsidP="005B30DA">
      <w:pPr>
        <w:spacing w:line="480" w:lineRule="auto"/>
        <w:rPr>
          <w:i/>
        </w:rPr>
      </w:pPr>
      <w:r w:rsidRPr="00915A48">
        <w:rPr>
          <w:i/>
        </w:rPr>
        <w:t>Measures</w:t>
      </w:r>
      <w:r w:rsidRPr="00915A48">
        <w:t xml:space="preserve"> </w:t>
      </w:r>
    </w:p>
    <w:p w14:paraId="05E1EBF4" w14:textId="76C634F2" w:rsidR="00056D11" w:rsidRDefault="000A7FC9" w:rsidP="005B30DA">
      <w:pPr>
        <w:spacing w:line="480" w:lineRule="auto"/>
        <w:ind w:firstLine="720"/>
      </w:pPr>
      <w:r>
        <w:rPr>
          <w:rStyle w:val="HTMLTypewriter"/>
          <w:rFonts w:ascii="Times New Roman" w:hAnsi="Times New Roman" w:cs="Times New Roman"/>
          <w:sz w:val="24"/>
          <w:szCs w:val="24"/>
        </w:rPr>
        <w:t xml:space="preserve">The outcome variable for the multilevel models </w:t>
      </w:r>
      <w:r w:rsidR="00763A35">
        <w:rPr>
          <w:rStyle w:val="HTMLTypewriter"/>
          <w:rFonts w:ascii="Times New Roman" w:hAnsi="Times New Roman" w:cs="Times New Roman"/>
          <w:sz w:val="24"/>
          <w:szCs w:val="24"/>
        </w:rPr>
        <w:t xml:space="preserve">is </w:t>
      </w:r>
      <w:r w:rsidR="00CD62F0">
        <w:rPr>
          <w:rStyle w:val="HTMLTypewriter"/>
          <w:rFonts w:ascii="Times New Roman" w:hAnsi="Times New Roman" w:cs="Times New Roman"/>
          <w:sz w:val="24"/>
          <w:szCs w:val="24"/>
        </w:rPr>
        <w:t xml:space="preserve">the natural log of </w:t>
      </w:r>
      <w:r>
        <w:rPr>
          <w:rStyle w:val="HTMLTypewriter"/>
          <w:rFonts w:ascii="Times New Roman" w:hAnsi="Times New Roman" w:cs="Times New Roman"/>
          <w:sz w:val="24"/>
          <w:szCs w:val="24"/>
        </w:rPr>
        <w:t>wages</w:t>
      </w:r>
      <w:r w:rsidR="00763A35">
        <w:rPr>
          <w:rStyle w:val="HTMLTypewriter"/>
          <w:rFonts w:ascii="Times New Roman" w:hAnsi="Times New Roman" w:cs="Times New Roman"/>
          <w:sz w:val="24"/>
          <w:szCs w:val="24"/>
        </w:rPr>
        <w:t xml:space="preserve"> (</w:t>
      </w:r>
      <w:r w:rsidR="00591B80">
        <w:rPr>
          <w:rStyle w:val="HTMLTypewriter"/>
          <w:rFonts w:ascii="Times New Roman" w:hAnsi="Times New Roman" w:cs="Times New Roman"/>
          <w:sz w:val="24"/>
          <w:szCs w:val="24"/>
        </w:rPr>
        <w:t>hou</w:t>
      </w:r>
      <w:r w:rsidR="00CD62F0">
        <w:rPr>
          <w:rStyle w:val="HTMLTypewriter"/>
          <w:rFonts w:ascii="Times New Roman" w:hAnsi="Times New Roman" w:cs="Times New Roman"/>
          <w:sz w:val="24"/>
          <w:szCs w:val="24"/>
        </w:rPr>
        <w:t>rly</w:t>
      </w:r>
      <w:r w:rsidR="00763A35">
        <w:rPr>
          <w:rStyle w:val="HTMLTypewriter"/>
          <w:rFonts w:ascii="Times New Roman" w:hAnsi="Times New Roman" w:cs="Times New Roman"/>
          <w:sz w:val="24"/>
          <w:szCs w:val="24"/>
        </w:rPr>
        <w:t>)</w:t>
      </w:r>
      <w:r>
        <w:rPr>
          <w:rStyle w:val="HTMLTypewriter"/>
          <w:rFonts w:ascii="Times New Roman" w:hAnsi="Times New Roman" w:cs="Times New Roman"/>
          <w:sz w:val="24"/>
          <w:szCs w:val="24"/>
        </w:rPr>
        <w:t>. The multilevel models control for other standard controls conventionally used in wage regressions (education dummies [less than high school, high school, some college, college and above excluded categories], age</w:t>
      </w:r>
      <w:r w:rsidR="00143CFD">
        <w:rPr>
          <w:rStyle w:val="HTMLTypewriter"/>
          <w:rFonts w:ascii="Times New Roman" w:hAnsi="Times New Roman" w:cs="Times New Roman"/>
          <w:sz w:val="24"/>
          <w:szCs w:val="24"/>
        </w:rPr>
        <w:t xml:space="preserve"> (18-64)</w:t>
      </w:r>
      <w:r>
        <w:rPr>
          <w:rStyle w:val="HTMLTypewriter"/>
          <w:rFonts w:ascii="Times New Roman" w:hAnsi="Times New Roman" w:cs="Times New Roman"/>
          <w:sz w:val="24"/>
          <w:szCs w:val="24"/>
        </w:rPr>
        <w:t xml:space="preserve">, usual hours worked, foreign born=1, and married=1). </w:t>
      </w:r>
      <w:r w:rsidR="00D61CCD">
        <w:t>The outcome variables in the fixed effects analyses are racial wage ratios calculated for each MSA separately for women and men.</w:t>
      </w:r>
      <w:r w:rsidR="00192C42">
        <w:t xml:space="preserve"> </w:t>
      </w:r>
      <w:r w:rsidR="009227B2">
        <w:t>Residential segregation</w:t>
      </w:r>
      <w:r w:rsidR="00056D11">
        <w:t xml:space="preserve"> of the metropolitan area</w:t>
      </w:r>
      <w:r w:rsidR="00192C42">
        <w:t xml:space="preserve"> is measured using the index of dissimilarity.</w:t>
      </w:r>
      <w:r w:rsidR="00056D11">
        <w:t xml:space="preserve"> </w:t>
      </w:r>
      <w:r w:rsidR="00056D11">
        <w:rPr>
          <w:color w:val="000000"/>
          <w:lang w:val="en"/>
        </w:rPr>
        <w:t>T</w:t>
      </w:r>
      <w:r w:rsidR="00056D11" w:rsidRPr="00915A48">
        <w:rPr>
          <w:color w:val="000000"/>
          <w:lang w:val="en"/>
        </w:rPr>
        <w:t xml:space="preserve">he </w:t>
      </w:r>
      <w:r w:rsidR="00056D11" w:rsidRPr="00056D11">
        <w:rPr>
          <w:bCs/>
          <w:iCs/>
          <w:color w:val="000000"/>
          <w:lang w:val="en"/>
        </w:rPr>
        <w:t>dissimilarity index</w:t>
      </w:r>
      <w:r w:rsidR="00056D11" w:rsidRPr="00915A48">
        <w:rPr>
          <w:color w:val="000000"/>
          <w:lang w:val="en"/>
        </w:rPr>
        <w:t xml:space="preserve"> compares “</w:t>
      </w:r>
      <w:r w:rsidR="00056D11" w:rsidRPr="00915A48">
        <w:t xml:space="preserve">the weighted mean absolute deviation of every unit’s minority proportion from the city’s minority proportion” (Massey and Denton 1988: 284); segregation is at its </w:t>
      </w:r>
      <w:r w:rsidR="00056D11" w:rsidRPr="00915A48">
        <w:lastRenderedPageBreak/>
        <w:t>lowest when all tracts in the city reflect the same relative number of minority and majority members as the entire city.</w:t>
      </w:r>
    </w:p>
    <w:p w14:paraId="4725B014" w14:textId="77777777" w:rsidR="00056D11" w:rsidRDefault="00056D11" w:rsidP="00056D11"/>
    <w:p w14:paraId="0BE0D133" w14:textId="53275077" w:rsidR="00056D11" w:rsidRDefault="00056D11" w:rsidP="00056D11">
      <w:pPr>
        <w:jc w:val="center"/>
      </w:pPr>
      <w:r w:rsidRPr="000842EE">
        <w:rPr>
          <w:position w:val="-28"/>
          <w:sz w:val="20"/>
          <w:szCs w:val="20"/>
        </w:rPr>
        <w:object w:dxaOrig="1420" w:dyaOrig="999" w14:anchorId="695BE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51pt" o:ole="">
            <v:imagedata r:id="rId8" o:title=""/>
          </v:shape>
          <o:OLEObject Type="Embed" ProgID="Equation.3" ShapeID="_x0000_i1025" DrawAspect="Content" ObjectID="_1680586749" r:id="rId9"/>
        </w:object>
      </w:r>
    </w:p>
    <w:p w14:paraId="4AC65483" w14:textId="77777777" w:rsidR="00056D11" w:rsidRDefault="00056D11" w:rsidP="00056D11"/>
    <w:p w14:paraId="35A50E44" w14:textId="77777777" w:rsidR="00056D11" w:rsidRPr="006842E2" w:rsidRDefault="00056D11" w:rsidP="00056D11">
      <w:pPr>
        <w:ind w:left="2160" w:hanging="720"/>
        <w:rPr>
          <w:sz w:val="20"/>
          <w:szCs w:val="20"/>
        </w:rPr>
      </w:pPr>
      <w:r w:rsidRPr="006842E2">
        <w:rPr>
          <w:sz w:val="20"/>
          <w:szCs w:val="20"/>
        </w:rPr>
        <w:t>where</w:t>
      </w:r>
    </w:p>
    <w:p w14:paraId="18211707" w14:textId="77777777" w:rsidR="00056D11" w:rsidRPr="006842E2" w:rsidRDefault="00056D11" w:rsidP="00056D11">
      <w:pPr>
        <w:ind w:left="2160" w:hanging="720"/>
        <w:rPr>
          <w:sz w:val="20"/>
          <w:szCs w:val="20"/>
        </w:rPr>
      </w:pPr>
      <w:r w:rsidRPr="006842E2">
        <w:rPr>
          <w:sz w:val="20"/>
          <w:szCs w:val="20"/>
        </w:rPr>
        <w:t xml:space="preserve">n = the number of census tracts </w:t>
      </w:r>
    </w:p>
    <w:p w14:paraId="487D3698" w14:textId="77777777" w:rsidR="00056D11" w:rsidRPr="006842E2" w:rsidRDefault="00056D11" w:rsidP="00056D11">
      <w:pPr>
        <w:ind w:left="2160" w:hanging="720"/>
        <w:rPr>
          <w:sz w:val="20"/>
          <w:szCs w:val="20"/>
        </w:rPr>
      </w:pPr>
      <w:proofErr w:type="spellStart"/>
      <w:r w:rsidRPr="006842E2">
        <w:rPr>
          <w:sz w:val="20"/>
          <w:szCs w:val="20"/>
        </w:rPr>
        <w:t>t</w:t>
      </w:r>
      <w:r w:rsidRPr="006842E2">
        <w:rPr>
          <w:sz w:val="20"/>
          <w:szCs w:val="20"/>
          <w:vertAlign w:val="subscript"/>
        </w:rPr>
        <w:t>i</w:t>
      </w:r>
      <w:proofErr w:type="spellEnd"/>
      <w:r w:rsidRPr="006842E2">
        <w:rPr>
          <w:sz w:val="20"/>
          <w:szCs w:val="20"/>
          <w:vertAlign w:val="subscript"/>
        </w:rPr>
        <w:t xml:space="preserve"> </w:t>
      </w:r>
      <w:r w:rsidRPr="006842E2">
        <w:rPr>
          <w:sz w:val="20"/>
          <w:szCs w:val="20"/>
        </w:rPr>
        <w:t>= the total population of tract i</w:t>
      </w:r>
    </w:p>
    <w:p w14:paraId="06A430E6" w14:textId="77777777" w:rsidR="00056D11" w:rsidRPr="006842E2" w:rsidRDefault="00056D11" w:rsidP="00056D11">
      <w:pPr>
        <w:ind w:left="2160" w:hanging="720"/>
        <w:rPr>
          <w:sz w:val="20"/>
          <w:szCs w:val="20"/>
        </w:rPr>
      </w:pPr>
      <w:r w:rsidRPr="006842E2">
        <w:rPr>
          <w:sz w:val="20"/>
          <w:szCs w:val="20"/>
        </w:rPr>
        <w:t xml:space="preserve">T  = the sum of all </w:t>
      </w:r>
      <w:proofErr w:type="spellStart"/>
      <w:r w:rsidRPr="006842E2">
        <w:rPr>
          <w:sz w:val="20"/>
          <w:szCs w:val="20"/>
        </w:rPr>
        <w:t>t</w:t>
      </w:r>
      <w:r w:rsidRPr="006842E2">
        <w:rPr>
          <w:sz w:val="20"/>
          <w:szCs w:val="20"/>
          <w:vertAlign w:val="subscript"/>
        </w:rPr>
        <w:t>i</w:t>
      </w:r>
      <w:proofErr w:type="spellEnd"/>
      <w:r w:rsidRPr="006842E2">
        <w:rPr>
          <w:sz w:val="20"/>
          <w:szCs w:val="20"/>
        </w:rPr>
        <w:t xml:space="preserve"> (the total population)</w:t>
      </w:r>
    </w:p>
    <w:p w14:paraId="63F4AC90" w14:textId="77777777" w:rsidR="00056D11" w:rsidRPr="006842E2" w:rsidRDefault="00056D11" w:rsidP="00056D11">
      <w:pPr>
        <w:ind w:left="2160" w:hanging="720"/>
        <w:rPr>
          <w:sz w:val="20"/>
          <w:szCs w:val="20"/>
        </w:rPr>
      </w:pPr>
      <w:r w:rsidRPr="006842E2">
        <w:rPr>
          <w:sz w:val="20"/>
          <w:szCs w:val="20"/>
        </w:rPr>
        <w:t>p</w:t>
      </w:r>
      <w:r w:rsidRPr="006842E2">
        <w:rPr>
          <w:sz w:val="20"/>
          <w:szCs w:val="20"/>
          <w:vertAlign w:val="subscript"/>
        </w:rPr>
        <w:t>i</w:t>
      </w:r>
      <w:r w:rsidRPr="006842E2">
        <w:rPr>
          <w:sz w:val="20"/>
          <w:szCs w:val="20"/>
        </w:rPr>
        <w:t xml:space="preserve"> = the ratio of the x</w:t>
      </w:r>
      <w:r w:rsidRPr="006842E2">
        <w:rPr>
          <w:sz w:val="20"/>
          <w:szCs w:val="20"/>
          <w:vertAlign w:val="subscript"/>
        </w:rPr>
        <w:t xml:space="preserve">i </w:t>
      </w:r>
      <w:r w:rsidRPr="006842E2">
        <w:rPr>
          <w:sz w:val="20"/>
          <w:szCs w:val="20"/>
        </w:rPr>
        <w:t xml:space="preserve">to the </w:t>
      </w:r>
      <w:proofErr w:type="spellStart"/>
      <w:r w:rsidRPr="006842E2">
        <w:rPr>
          <w:sz w:val="20"/>
          <w:szCs w:val="20"/>
        </w:rPr>
        <w:t>t</w:t>
      </w:r>
      <w:r w:rsidRPr="006842E2">
        <w:rPr>
          <w:sz w:val="20"/>
          <w:szCs w:val="20"/>
          <w:vertAlign w:val="subscript"/>
        </w:rPr>
        <w:t>i</w:t>
      </w:r>
      <w:proofErr w:type="spellEnd"/>
      <w:r w:rsidRPr="006842E2">
        <w:rPr>
          <w:sz w:val="20"/>
          <w:szCs w:val="20"/>
          <w:vertAlign w:val="subscript"/>
        </w:rPr>
        <w:t xml:space="preserve"> </w:t>
      </w:r>
      <w:r w:rsidRPr="006842E2">
        <w:rPr>
          <w:sz w:val="20"/>
          <w:szCs w:val="20"/>
        </w:rPr>
        <w:t>(proportion of  tract i’s that is minority)</w:t>
      </w:r>
    </w:p>
    <w:p w14:paraId="3C8CF551" w14:textId="77777777" w:rsidR="00056D11" w:rsidRPr="006842E2" w:rsidRDefault="00056D11" w:rsidP="00056D11">
      <w:pPr>
        <w:ind w:left="2160" w:hanging="720"/>
        <w:rPr>
          <w:sz w:val="20"/>
          <w:szCs w:val="20"/>
        </w:rPr>
      </w:pPr>
      <w:r w:rsidRPr="006842E2">
        <w:rPr>
          <w:sz w:val="20"/>
          <w:szCs w:val="20"/>
        </w:rPr>
        <w:t>P = the ratio of X to T (proportion of the population that is minority)</w:t>
      </w:r>
    </w:p>
    <w:p w14:paraId="06ABF893" w14:textId="77777777" w:rsidR="00056D11" w:rsidRPr="006842E2" w:rsidRDefault="00056D11" w:rsidP="00056D11">
      <w:pPr>
        <w:ind w:left="1440"/>
        <w:rPr>
          <w:sz w:val="20"/>
          <w:szCs w:val="20"/>
        </w:rPr>
      </w:pPr>
      <w:r w:rsidRPr="006842E2">
        <w:rPr>
          <w:sz w:val="20"/>
          <w:szCs w:val="20"/>
        </w:rPr>
        <w:t>T</w:t>
      </w:r>
      <w:r w:rsidRPr="006842E2">
        <w:rPr>
          <w:sz w:val="20"/>
          <w:szCs w:val="20"/>
          <w:vertAlign w:val="subscript"/>
        </w:rPr>
        <w:t>1</w:t>
      </w:r>
      <w:r w:rsidRPr="006842E2">
        <w:rPr>
          <w:sz w:val="20"/>
          <w:szCs w:val="20"/>
        </w:rPr>
        <w:t xml:space="preserve"> = the sum of all </w:t>
      </w:r>
      <w:proofErr w:type="spellStart"/>
      <w:r w:rsidRPr="006842E2">
        <w:rPr>
          <w:sz w:val="20"/>
          <w:szCs w:val="20"/>
        </w:rPr>
        <w:t>t</w:t>
      </w:r>
      <w:r w:rsidRPr="006842E2">
        <w:rPr>
          <w:sz w:val="20"/>
          <w:szCs w:val="20"/>
          <w:vertAlign w:val="subscript"/>
        </w:rPr>
        <w:t>i</w:t>
      </w:r>
      <w:proofErr w:type="spellEnd"/>
      <w:r w:rsidRPr="006842E2">
        <w:rPr>
          <w:sz w:val="20"/>
          <w:szCs w:val="20"/>
        </w:rPr>
        <w:t xml:space="preserve"> in tract 1 up to tract n1</w:t>
      </w:r>
    </w:p>
    <w:p w14:paraId="0E6BD235" w14:textId="77777777" w:rsidR="00056D11" w:rsidRPr="006842E2" w:rsidRDefault="00056D11" w:rsidP="00056D11">
      <w:pPr>
        <w:ind w:left="1440"/>
        <w:rPr>
          <w:sz w:val="20"/>
          <w:szCs w:val="20"/>
        </w:rPr>
      </w:pPr>
      <w:r w:rsidRPr="006842E2">
        <w:rPr>
          <w:sz w:val="20"/>
          <w:szCs w:val="20"/>
        </w:rPr>
        <w:t>T</w:t>
      </w:r>
      <w:r w:rsidRPr="006842E2">
        <w:rPr>
          <w:sz w:val="20"/>
          <w:szCs w:val="20"/>
          <w:vertAlign w:val="subscript"/>
        </w:rPr>
        <w:t>2</w:t>
      </w:r>
      <w:r w:rsidRPr="006842E2">
        <w:rPr>
          <w:sz w:val="20"/>
          <w:szCs w:val="20"/>
        </w:rPr>
        <w:t xml:space="preserve"> = the sum of all </w:t>
      </w:r>
      <w:proofErr w:type="spellStart"/>
      <w:r w:rsidRPr="006842E2">
        <w:rPr>
          <w:sz w:val="20"/>
          <w:szCs w:val="20"/>
        </w:rPr>
        <w:t>t</w:t>
      </w:r>
      <w:r w:rsidRPr="006842E2">
        <w:rPr>
          <w:sz w:val="20"/>
          <w:szCs w:val="20"/>
          <w:vertAlign w:val="subscript"/>
        </w:rPr>
        <w:t>i</w:t>
      </w:r>
      <w:proofErr w:type="spellEnd"/>
      <w:r w:rsidRPr="006842E2">
        <w:rPr>
          <w:sz w:val="20"/>
          <w:szCs w:val="20"/>
        </w:rPr>
        <w:t xml:space="preserve"> in tract n2 up to tract n</w:t>
      </w:r>
    </w:p>
    <w:p w14:paraId="2237B16C" w14:textId="621ABA87" w:rsidR="00056D11" w:rsidRDefault="008D7897" w:rsidP="0086169A">
      <w:pPr>
        <w:ind w:firstLine="720"/>
      </w:pPr>
      <w:r>
        <w:t xml:space="preserve"> </w:t>
      </w:r>
    </w:p>
    <w:p w14:paraId="4C310168" w14:textId="77777777" w:rsidR="00056D11" w:rsidRDefault="00056D11" w:rsidP="0086169A">
      <w:pPr>
        <w:ind w:firstLine="720"/>
      </w:pPr>
    </w:p>
    <w:p w14:paraId="4F2E654E" w14:textId="3F607FF4" w:rsidR="00192C42" w:rsidRDefault="00385090" w:rsidP="005B30DA">
      <w:pPr>
        <w:spacing w:line="480" w:lineRule="auto"/>
        <w:ind w:firstLine="720"/>
      </w:pPr>
      <w:r>
        <w:t xml:space="preserve">Other metropolitan characteristics used in the metropolitan-level analyses are measured as follows. </w:t>
      </w:r>
      <w:r w:rsidR="00192C42" w:rsidRPr="00910944">
        <w:t xml:space="preserve">Industrial </w:t>
      </w:r>
      <w:r w:rsidR="00192C42">
        <w:t>employment</w:t>
      </w:r>
      <w:r w:rsidR="00192C42" w:rsidRPr="00910944">
        <w:t xml:space="preserve"> is measured as the percentage of workers in the city who are employed in the city’s manufacturing, public sector, and retail industries. </w:t>
      </w:r>
      <w:r w:rsidR="005161EF">
        <w:t>S</w:t>
      </w:r>
      <w:r w:rsidR="00192C42" w:rsidRPr="00910944">
        <w:t>kills</w:t>
      </w:r>
      <w:r w:rsidR="005161EF">
        <w:t xml:space="preserve"> disparity</w:t>
      </w:r>
      <w:r w:rsidR="00192C42" w:rsidRPr="00910944">
        <w:t xml:space="preserve"> is assessed by the percentage of residents who have less than a high school degree and the percentage who have a college degree or higher. </w:t>
      </w:r>
      <w:r w:rsidR="008D7897">
        <w:t>M</w:t>
      </w:r>
      <w:r w:rsidR="00192C42" w:rsidRPr="00910944">
        <w:t xml:space="preserve">inority concentration </w:t>
      </w:r>
      <w:r w:rsidR="008D7897">
        <w:t xml:space="preserve">is measured </w:t>
      </w:r>
      <w:r w:rsidR="00192C42" w:rsidRPr="00910944">
        <w:t>by the percentage of the city’s population</w:t>
      </w:r>
      <w:r w:rsidR="00591B80">
        <w:t xml:space="preserve"> that is</w:t>
      </w:r>
      <w:r w:rsidR="00192C42" w:rsidRPr="00910944">
        <w:t xml:space="preserve"> black</w:t>
      </w:r>
      <w:r>
        <w:t>.</w:t>
      </w:r>
    </w:p>
    <w:p w14:paraId="6C940A04" w14:textId="085CFA7B" w:rsidR="00056D11" w:rsidRDefault="00056D11" w:rsidP="005B30DA">
      <w:pPr>
        <w:spacing w:line="480" w:lineRule="auto"/>
        <w:ind w:firstLine="720"/>
      </w:pPr>
      <w:r>
        <w:t xml:space="preserve">Table 1 presents unadjusted mean wages for each race/gender group, as well as racial wage gaps. </w:t>
      </w:r>
      <w:r w:rsidR="00694B6F">
        <w:t>The wage ratios are constructed with</w:t>
      </w:r>
      <w:r w:rsidR="00591B80">
        <w:t xml:space="preserve"> black</w:t>
      </w:r>
      <w:r w:rsidR="00694B6F">
        <w:t xml:space="preserve"> earnings in the numerator: lower numbers reflect lower</w:t>
      </w:r>
      <w:r w:rsidR="00591B80">
        <w:t xml:space="preserve"> black</w:t>
      </w:r>
      <w:r w:rsidR="00694B6F">
        <w:t xml:space="preserve"> earnings relative to whites. </w:t>
      </w:r>
      <w:r>
        <w:t xml:space="preserve">The mean wages reflect the typical hierarchical order with men of </w:t>
      </w:r>
      <w:r w:rsidR="00694B6F">
        <w:t>both</w:t>
      </w:r>
      <w:r>
        <w:t xml:space="preserve"> groups out-earning their female counterparts and white wages out-earning black wages. </w:t>
      </w:r>
    </w:p>
    <w:p w14:paraId="06512867" w14:textId="0866A3BF" w:rsidR="00056D11" w:rsidRDefault="00056D11" w:rsidP="005B30DA">
      <w:pPr>
        <w:spacing w:line="480" w:lineRule="auto"/>
        <w:ind w:firstLine="720"/>
      </w:pPr>
      <w:r>
        <w:t xml:space="preserve">The wage ratios also indicate that black men show the highest deprivation relative to their white counterparts. Black and white women came the closest to parity, with black women actually earning more on average than white women in 1980, but the gap </w:t>
      </w:r>
      <w:r>
        <w:lastRenderedPageBreak/>
        <w:t xml:space="preserve">widened and favored white women through 2010. The wage ratios are increasing over time; that is, the wage gap </w:t>
      </w:r>
      <w:r w:rsidR="00694B6F">
        <w:t xml:space="preserve">among whites and blacks </w:t>
      </w:r>
      <w:r>
        <w:t xml:space="preserve">is increasing over time. This pattern contradicts the assumption that the wage gap would independently, on its own over time progress toward economic parity. </w:t>
      </w:r>
      <w:r w:rsidR="001340DD">
        <w:t>Figure 1 maps black/white male wage inequality</w:t>
      </w:r>
      <w:r w:rsidR="002723FA" w:rsidRPr="002723FA">
        <w:t xml:space="preserve"> </w:t>
      </w:r>
      <w:r w:rsidR="002723FA">
        <w:t>across metro areas</w:t>
      </w:r>
      <w:r w:rsidR="001340DD">
        <w:t xml:space="preserve"> </w:t>
      </w:r>
      <w:r w:rsidR="002723FA">
        <w:t xml:space="preserve">to </w:t>
      </w:r>
      <w:r w:rsidR="001340DD">
        <w:t xml:space="preserve">illustrate the variation in racial wage inequality across metro areas: the darker areas reveal more inequality and are more concentrated in the Northeast, Midwest and South than in the West, which tracks with the historical patterns of black migration and settlement. </w:t>
      </w:r>
      <w:r>
        <w:t xml:space="preserve">The substantial variation across metropolitan labor markets in the wage ratios suggest that racial wage inequality varies across metropolitan areas and may be explained by structural features of metropolitan areas, such as residential segregation. </w:t>
      </w:r>
    </w:p>
    <w:p w14:paraId="7287AF16" w14:textId="7F8F14F2" w:rsidR="00056D11" w:rsidRPr="003B0A3A" w:rsidRDefault="00056D11" w:rsidP="005B30DA">
      <w:pPr>
        <w:spacing w:line="480" w:lineRule="auto"/>
        <w:jc w:val="center"/>
        <w:rPr>
          <w:iCs/>
        </w:rPr>
      </w:pPr>
      <w:r w:rsidRPr="003B0A3A">
        <w:rPr>
          <w:iCs/>
        </w:rPr>
        <w:t xml:space="preserve">[TABLE 1 </w:t>
      </w:r>
      <w:r w:rsidR="005B30DA">
        <w:rPr>
          <w:iCs/>
        </w:rPr>
        <w:t xml:space="preserve">AND FIGURE 1 </w:t>
      </w:r>
      <w:r w:rsidRPr="003B0A3A">
        <w:rPr>
          <w:iCs/>
        </w:rPr>
        <w:t>ABOUT HERE]</w:t>
      </w:r>
    </w:p>
    <w:p w14:paraId="1F8728B0" w14:textId="77777777" w:rsidR="001A78E4" w:rsidRDefault="001A78E4" w:rsidP="005B30DA">
      <w:pPr>
        <w:spacing w:line="480" w:lineRule="auto"/>
        <w:rPr>
          <w:i/>
        </w:rPr>
      </w:pPr>
    </w:p>
    <w:p w14:paraId="085BBAF8" w14:textId="571D710F" w:rsidR="00915A48" w:rsidRPr="00915A48" w:rsidRDefault="00915A48" w:rsidP="005B30DA">
      <w:pPr>
        <w:spacing w:line="480" w:lineRule="auto"/>
        <w:rPr>
          <w:i/>
        </w:rPr>
      </w:pPr>
      <w:r w:rsidRPr="00915A48">
        <w:rPr>
          <w:i/>
        </w:rPr>
        <w:t>Methods</w:t>
      </w:r>
    </w:p>
    <w:p w14:paraId="721033E2" w14:textId="4BAF765E" w:rsidR="00915A48" w:rsidRDefault="00915A48" w:rsidP="005B30DA">
      <w:pPr>
        <w:spacing w:line="480" w:lineRule="auto"/>
        <w:ind w:firstLine="720"/>
      </w:pPr>
      <w:r w:rsidRPr="00915A48">
        <w:t xml:space="preserve">The multivariate analyses involve </w:t>
      </w:r>
      <w:r w:rsidR="006C0A81">
        <w:t>two approaches: a</w:t>
      </w:r>
      <w:r w:rsidR="00F02076">
        <w:t>n individual-level</w:t>
      </w:r>
      <w:r w:rsidR="006C0A81">
        <w:t xml:space="preserve"> model to simultaneously test individual and structural-level influences on wages</w:t>
      </w:r>
      <w:r w:rsidR="00F02076">
        <w:t xml:space="preserve"> using multilevel analysis</w:t>
      </w:r>
      <w:r w:rsidR="006C0A81">
        <w:t xml:space="preserve">, </w:t>
      </w:r>
      <w:r w:rsidRPr="00915A48">
        <w:t xml:space="preserve">and a </w:t>
      </w:r>
      <w:r w:rsidR="006C0A81">
        <w:t>metropolitan-level</w:t>
      </w:r>
      <w:r w:rsidRPr="00915A48">
        <w:t xml:space="preserve"> analysis </w:t>
      </w:r>
      <w:r w:rsidR="007C5EB9">
        <w:t>of race/gender wage inequality</w:t>
      </w:r>
      <w:r w:rsidR="00F02076">
        <w:t xml:space="preserve"> using OLS and fixed-effects regression</w:t>
      </w:r>
      <w:r w:rsidRPr="00915A48">
        <w:t xml:space="preserve">. </w:t>
      </w:r>
    </w:p>
    <w:p w14:paraId="72A360BB" w14:textId="232B0D6E" w:rsidR="00761BEB" w:rsidRPr="007E7570" w:rsidRDefault="00761BEB" w:rsidP="005B30DA">
      <w:pPr>
        <w:spacing w:line="480" w:lineRule="auto"/>
        <w:ind w:firstLine="720"/>
        <w:rPr>
          <w:b/>
        </w:rPr>
      </w:pPr>
      <w:r>
        <w:t>To account for the multilevel character of the data</w:t>
      </w:r>
      <w:r w:rsidR="00C778B4">
        <w:t>,</w:t>
      </w:r>
      <w:r>
        <w:t xml:space="preserve"> the analyses utilize a two-level hierarchical linear models. This estimation technique uses iteratively reweight</w:t>
      </w:r>
      <w:r w:rsidR="00974D85">
        <w:t>ed likelihoods to fit the model</w:t>
      </w:r>
      <w:r w:rsidR="00474F18">
        <w:t xml:space="preserve"> </w:t>
      </w:r>
      <w:r>
        <w:t xml:space="preserve">(Wolfinger and O’Connell 1993).  This technique accounts for correlated errors due to the nested structure of the data (individuals are clustered in </w:t>
      </w:r>
      <w:r w:rsidR="00F02076">
        <w:t>MSA</w:t>
      </w:r>
      <w:r>
        <w:t>s) and properly estimates the effects at two levels of analysis, avoiding biased estimates.</w:t>
      </w:r>
    </w:p>
    <w:p w14:paraId="00C2DB0D" w14:textId="77777777" w:rsidR="00761BEB" w:rsidRDefault="00761BEB" w:rsidP="00761BEB">
      <w:pPr>
        <w:widowControl w:val="0"/>
        <w:autoSpaceDE w:val="0"/>
        <w:autoSpaceDN w:val="0"/>
        <w:adjustRightInd w:val="0"/>
      </w:pPr>
    </w:p>
    <w:p w14:paraId="4E5A319A" w14:textId="68DFEA3C" w:rsidR="00761BEB" w:rsidRDefault="000D73AE" w:rsidP="001A78E4">
      <w:pPr>
        <w:widowControl w:val="0"/>
        <w:autoSpaceDE w:val="0"/>
        <w:autoSpaceDN w:val="0"/>
        <w:adjustRightInd w:val="0"/>
        <w:ind w:firstLine="720"/>
      </w:pPr>
      <m:oMathPara>
        <m:oMath>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rPr>
                      <m:t>Y</m:t>
                    </m:r>
                  </m:e>
                  <m:sub>
                    <m:r>
                      <w:rPr>
                        <w:rFonts w:ascii="Cambria Math"/>
                      </w:rPr>
                      <m:t>ij</m:t>
                    </m:r>
                  </m:sub>
                </m:sSub>
              </m:e>
            </m:mr>
            <m:mr>
              <m:e/>
            </m:mr>
            <m:mr>
              <m:e/>
            </m:mr>
          </m:m>
          <m:m>
            <m:mPr>
              <m:mcs>
                <m:mc>
                  <m:mcPr>
                    <m:count m:val="1"/>
                    <m:mcJc m:val="center"/>
                  </m:mcPr>
                </m:mc>
              </m:mcs>
              <m:ctrlPr>
                <w:rPr>
                  <w:rFonts w:ascii="Cambria Math" w:hAnsi="Cambria Math"/>
                  <w:i/>
                </w:rPr>
              </m:ctrlPr>
            </m:mPr>
            <m:mr>
              <m:e>
                <m:r>
                  <w:rPr>
                    <w:rFonts w:ascii="Cambria Math"/>
                  </w:rPr>
                  <m:t>=</m:t>
                </m:r>
              </m:e>
            </m:mr>
            <m:mr>
              <m:e/>
            </m:mr>
            <m:mr>
              <m:e/>
            </m:mr>
          </m:m>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rPr>
                      <m:t>β</m:t>
                    </m:r>
                  </m:e>
                  <m:sub>
                    <m:r>
                      <w:rPr>
                        <w:rFonts w:ascii="Cambria Math"/>
                      </w:rPr>
                      <m:t>00</m:t>
                    </m:r>
                  </m:sub>
                </m:sSub>
                <m:r>
                  <w:rPr>
                    <w:rFonts w:ascii="Cambria Math"/>
                  </w:rPr>
                  <m:t>+</m:t>
                </m:r>
                <m:sSub>
                  <m:sSubPr>
                    <m:ctrlPr>
                      <w:rPr>
                        <w:rFonts w:ascii="Cambria Math" w:hAnsi="Cambria Math"/>
                        <w:i/>
                      </w:rPr>
                    </m:ctrlPr>
                  </m:sSubPr>
                  <m:e>
                    <m:r>
                      <w:rPr>
                        <w:rFonts w:ascii="Cambria Math"/>
                      </w:rPr>
                      <m:t>β</m:t>
                    </m:r>
                  </m:e>
                  <m:sub>
                    <m:r>
                      <w:rPr>
                        <w:rFonts w:ascii="Cambria Math"/>
                      </w:rPr>
                      <m:t>1j</m:t>
                    </m:r>
                  </m:sub>
                </m:sSub>
                <m:d>
                  <m:dPr>
                    <m:ctrlPr>
                      <w:rPr>
                        <w:rFonts w:ascii="Cambria Math" w:hAnsi="Cambria Math"/>
                        <w:i/>
                      </w:rPr>
                    </m:ctrlPr>
                  </m:dPr>
                  <m:e>
                    <m:r>
                      <w:rPr>
                        <w:rFonts w:ascii="Cambria Math"/>
                      </w:rPr>
                      <m:t>x</m:t>
                    </m:r>
                  </m:e>
                </m:d>
                <m:r>
                  <w:rPr>
                    <w:rFonts w:ascii="Cambria Math"/>
                  </w:rPr>
                  <m:t>+</m:t>
                </m:r>
                <m:sSub>
                  <m:sSubPr>
                    <m:ctrlPr>
                      <w:rPr>
                        <w:rFonts w:ascii="Cambria Math" w:hAnsi="Cambria Math"/>
                        <w:i/>
                      </w:rPr>
                    </m:ctrlPr>
                  </m:sSubPr>
                  <m:e>
                    <m:r>
                      <w:rPr>
                        <w:rFonts w:ascii="Cambria Math"/>
                      </w:rPr>
                      <m:t>γ</m:t>
                    </m:r>
                  </m:e>
                  <m:sub>
                    <m:r>
                      <w:rPr>
                        <w:rFonts w:ascii="Cambria Math"/>
                      </w:rPr>
                      <m:t>01</m:t>
                    </m:r>
                  </m:sub>
                </m:sSub>
                <m:d>
                  <m:dPr>
                    <m:ctrlPr>
                      <w:rPr>
                        <w:rFonts w:ascii="Cambria Math" w:hAnsi="Cambria Math"/>
                        <w:i/>
                      </w:rPr>
                    </m:ctrlPr>
                  </m:dPr>
                  <m:e>
                    <m:r>
                      <w:rPr>
                        <w:rFonts w:ascii="Cambria Math"/>
                      </w:rPr>
                      <m:t>RS</m:t>
                    </m:r>
                  </m:e>
                </m:d>
                <m:r>
                  <w:rPr>
                    <w:rFonts w:ascii="Cambria Math"/>
                  </w:rPr>
                  <m:t>+</m:t>
                </m:r>
                <m:sSub>
                  <m:sSubPr>
                    <m:ctrlPr>
                      <w:rPr>
                        <w:rFonts w:ascii="Cambria Math" w:hAnsi="Cambria Math"/>
                        <w:i/>
                      </w:rPr>
                    </m:ctrlPr>
                  </m:sSubPr>
                  <m:e>
                    <m:r>
                      <w:rPr>
                        <w:rFonts w:ascii="Cambria Math"/>
                      </w:rPr>
                      <m:t>U</m:t>
                    </m:r>
                  </m:e>
                  <m:sub>
                    <m:r>
                      <w:rPr>
                        <w:rFonts w:ascii="Cambria Math"/>
                      </w:rPr>
                      <m:t>0j</m:t>
                    </m:r>
                  </m:sub>
                </m:sSub>
                <m:r>
                  <w:rPr>
                    <w:rFonts w:ascii="Cambria Math"/>
                  </w:rPr>
                  <m:t>+</m:t>
                </m:r>
                <m:sSub>
                  <m:sSubPr>
                    <m:ctrlPr>
                      <w:rPr>
                        <w:rFonts w:ascii="Cambria Math" w:hAnsi="Cambria Math"/>
                        <w:i/>
                      </w:rPr>
                    </m:ctrlPr>
                  </m:sSubPr>
                  <m:e>
                    <m:r>
                      <w:rPr>
                        <w:rFonts w:ascii="Cambria Math"/>
                      </w:rPr>
                      <m:t>r</m:t>
                    </m:r>
                  </m:e>
                  <m:sub>
                    <m:r>
                      <w:rPr>
                        <w:rFonts w:ascii="Cambria Math"/>
                      </w:rPr>
                      <m:t>ij</m:t>
                    </m:r>
                  </m:sub>
                </m:sSub>
                <m:r>
                  <w:rPr>
                    <w:rFonts w:ascii="Cambria Math"/>
                  </w:rPr>
                  <m:t>+</m:t>
                </m:r>
                <m:sSub>
                  <m:sSubPr>
                    <m:ctrlPr>
                      <w:rPr>
                        <w:rFonts w:ascii="Cambria Math" w:hAnsi="Cambria Math"/>
                        <w:i/>
                      </w:rPr>
                    </m:ctrlPr>
                  </m:sSubPr>
                  <m:e>
                    <m:r>
                      <w:rPr>
                        <w:rFonts w:ascii="Cambria Math"/>
                      </w:rPr>
                      <m:t>β</m:t>
                    </m:r>
                  </m:e>
                  <m:sub>
                    <m:r>
                      <w:rPr>
                        <w:rFonts w:ascii="Cambria Math"/>
                      </w:rPr>
                      <m:t>Blkj</m:t>
                    </m:r>
                  </m:sub>
                </m:sSub>
              </m:e>
            </m:mr>
            <m:mr>
              <m:e/>
            </m:mr>
            <m:mr>
              <m:e/>
            </m:mr>
          </m:m>
        </m:oMath>
      </m:oMathPara>
    </w:p>
    <w:p w14:paraId="76C829A0" w14:textId="332284FD" w:rsidR="00761BEB" w:rsidRDefault="00761BEB" w:rsidP="00F02076">
      <w:pPr>
        <w:widowControl w:val="0"/>
        <w:autoSpaceDE w:val="0"/>
        <w:autoSpaceDN w:val="0"/>
        <w:adjustRightInd w:val="0"/>
      </w:pPr>
      <w:r>
        <w:t>where Y</w:t>
      </w:r>
      <w:r>
        <w:rPr>
          <w:vertAlign w:val="subscript"/>
        </w:rPr>
        <w:t>1j</w:t>
      </w:r>
      <w:r>
        <w:t xml:space="preserve"> =</w:t>
      </w:r>
      <w:r w:rsidR="009D00D9">
        <w:t xml:space="preserve"> </w:t>
      </w:r>
      <w:r w:rsidR="00474F18">
        <w:t>ln wages</w:t>
      </w:r>
      <w:r>
        <w:t xml:space="preserve"> for the </w:t>
      </w:r>
      <w:proofErr w:type="spellStart"/>
      <w:r>
        <w:t>ith</w:t>
      </w:r>
      <w:proofErr w:type="spellEnd"/>
      <w:r>
        <w:t xml:space="preserve"> person in </w:t>
      </w:r>
      <w:r w:rsidR="00F02076">
        <w:t xml:space="preserve">the </w:t>
      </w:r>
      <w:proofErr w:type="spellStart"/>
      <w:r>
        <w:t>jth</w:t>
      </w:r>
      <w:proofErr w:type="spellEnd"/>
      <w:r>
        <w:t xml:space="preserve"> MSA</w:t>
      </w:r>
    </w:p>
    <w:p w14:paraId="1533E9B7" w14:textId="2F191D81" w:rsidR="00562B60" w:rsidRDefault="00562B60" w:rsidP="00562B60">
      <w:pPr>
        <w:widowControl w:val="0"/>
        <w:autoSpaceDE w:val="0"/>
        <w:autoSpaceDN w:val="0"/>
        <w:adjustRightInd w:val="0"/>
      </w:pPr>
      <w:r>
        <w:rPr>
          <w:position w:val="-10"/>
        </w:rPr>
        <w:object w:dxaOrig="240" w:dyaOrig="320" w14:anchorId="6F53F202">
          <v:shape id="_x0000_i1026" type="#_x0000_t75" style="width:14.25pt;height:14.25pt" o:ole="">
            <v:imagedata r:id="rId10" o:title=""/>
          </v:shape>
          <o:OLEObject Type="Embed" ProgID="Equation.3" ShapeID="_x0000_i1026" DrawAspect="Content" ObjectID="_1680586750" r:id="rId11"/>
        </w:object>
      </w:r>
      <w:proofErr w:type="spellStart"/>
      <w:r>
        <w:rPr>
          <w:vertAlign w:val="subscript"/>
        </w:rPr>
        <w:t>Blkj</w:t>
      </w:r>
      <w:proofErr w:type="spellEnd"/>
      <w:r>
        <w:t xml:space="preserve">= </w:t>
      </w:r>
      <w:r w:rsidR="000C0A1D" w:rsidRPr="000C0A1D">
        <w:rPr>
          <w:position w:val="-12"/>
        </w:rPr>
        <w:object w:dxaOrig="320" w:dyaOrig="360" w14:anchorId="02783B21">
          <v:shape id="_x0000_i1027" type="#_x0000_t75" style="width:14.25pt;height:21.75pt" o:ole="">
            <v:imagedata r:id="rId12" o:title=""/>
          </v:shape>
          <o:OLEObject Type="Embed" ProgID="Equation.3" ShapeID="_x0000_i1027" DrawAspect="Content" ObjectID="_1680586751" r:id="rId13"/>
        </w:object>
      </w:r>
      <w:r w:rsidR="00594C07">
        <w:t>+</w:t>
      </w:r>
      <w:r>
        <w:rPr>
          <w:position w:val="-12"/>
        </w:rPr>
        <w:object w:dxaOrig="800" w:dyaOrig="360" w14:anchorId="598112F7">
          <v:shape id="_x0000_i1028" type="#_x0000_t75" style="width:43.5pt;height:21.75pt" o:ole="">
            <v:imagedata r:id="rId14" o:title=""/>
          </v:shape>
          <o:OLEObject Type="Embed" ProgID="Equation.3" ShapeID="_x0000_i1028" DrawAspect="Content" ObjectID="_1680586752" r:id="rId15"/>
        </w:object>
      </w:r>
      <w:r>
        <w:t xml:space="preserve"> </w:t>
      </w:r>
    </w:p>
    <w:p w14:paraId="0399C077" w14:textId="77777777" w:rsidR="00761BEB" w:rsidRDefault="00761BEB" w:rsidP="00761BEB">
      <w:pPr>
        <w:widowControl w:val="0"/>
        <w:autoSpaceDE w:val="0"/>
        <w:autoSpaceDN w:val="0"/>
        <w:adjustRightInd w:val="0"/>
      </w:pPr>
      <w:r>
        <w:rPr>
          <w:position w:val="-10"/>
        </w:rPr>
        <w:object w:dxaOrig="240" w:dyaOrig="320" w14:anchorId="4E320DE7">
          <v:shape id="_x0000_i1029" type="#_x0000_t75" style="width:14.25pt;height:14.25pt" o:ole="">
            <v:imagedata r:id="rId16" o:title=""/>
          </v:shape>
          <o:OLEObject Type="Embed" ProgID="Equation.3" ShapeID="_x0000_i1029" DrawAspect="Content" ObjectID="_1680586753" r:id="rId17"/>
        </w:object>
      </w:r>
      <w:r>
        <w:rPr>
          <w:vertAlign w:val="subscript"/>
        </w:rPr>
        <w:t>00</w:t>
      </w:r>
      <w:r>
        <w:t>=model intercept</w:t>
      </w:r>
    </w:p>
    <w:p w14:paraId="3C794470" w14:textId="77777777" w:rsidR="00761BEB" w:rsidRDefault="00761BEB" w:rsidP="00761BEB">
      <w:pPr>
        <w:widowControl w:val="0"/>
        <w:autoSpaceDE w:val="0"/>
        <w:autoSpaceDN w:val="0"/>
        <w:adjustRightInd w:val="0"/>
      </w:pPr>
      <w:r>
        <w:rPr>
          <w:position w:val="-10"/>
        </w:rPr>
        <w:object w:dxaOrig="240" w:dyaOrig="320" w14:anchorId="714C3F4A">
          <v:shape id="_x0000_i1030" type="#_x0000_t75" style="width:14.25pt;height:14.25pt" o:ole="">
            <v:imagedata r:id="rId10" o:title=""/>
          </v:shape>
          <o:OLEObject Type="Embed" ProgID="Equation.3" ShapeID="_x0000_i1030" DrawAspect="Content" ObjectID="_1680586754" r:id="rId18"/>
        </w:object>
      </w:r>
      <w:r>
        <w:rPr>
          <w:vertAlign w:val="subscript"/>
        </w:rPr>
        <w:t>1j</w:t>
      </w:r>
      <w:r>
        <w:t>=level-1 slope of individual-level predictors</w:t>
      </w:r>
    </w:p>
    <w:p w14:paraId="1619B039" w14:textId="2BE79D52" w:rsidR="00761BEB" w:rsidRDefault="00761BEB" w:rsidP="008D7897">
      <w:r>
        <w:t xml:space="preserve">X=matrix of individual-level (level-1) predictors </w:t>
      </w:r>
      <w:r w:rsidR="009D00D9">
        <w:t xml:space="preserve">(age, education, sex, race, marital-status, foreign-born status) </w:t>
      </w:r>
    </w:p>
    <w:p w14:paraId="2C4A4B0E" w14:textId="40091BD7" w:rsidR="00761BEB" w:rsidRDefault="00761BEB" w:rsidP="00761BEB">
      <w:pPr>
        <w:widowControl w:val="0"/>
        <w:autoSpaceDE w:val="0"/>
        <w:autoSpaceDN w:val="0"/>
        <w:adjustRightInd w:val="0"/>
      </w:pPr>
      <w:r>
        <w:rPr>
          <w:position w:val="-12"/>
        </w:rPr>
        <w:object w:dxaOrig="800" w:dyaOrig="360" w14:anchorId="1524FB10">
          <v:shape id="_x0000_i1031" type="#_x0000_t75" style="width:43.5pt;height:21.75pt" o:ole="">
            <v:imagedata r:id="rId14" o:title=""/>
          </v:shape>
          <o:OLEObject Type="Embed" ProgID="Equation.3" ShapeID="_x0000_i1031" DrawAspect="Content" ObjectID="_1680586755" r:id="rId19"/>
        </w:object>
      </w:r>
      <w:r>
        <w:t>=level-2 slope</w:t>
      </w:r>
      <w:r w:rsidR="009D00D9">
        <w:t xml:space="preserve"> </w:t>
      </w:r>
      <w:r w:rsidR="00C778B4">
        <w:t>of MSA-level predictors including segregation</w:t>
      </w:r>
    </w:p>
    <w:p w14:paraId="3AE2526B" w14:textId="77777777" w:rsidR="00761BEB" w:rsidRDefault="00761BEB" w:rsidP="00761BEB">
      <w:pPr>
        <w:widowControl w:val="0"/>
        <w:autoSpaceDE w:val="0"/>
        <w:autoSpaceDN w:val="0"/>
        <w:adjustRightInd w:val="0"/>
      </w:pPr>
      <w:r>
        <w:t>U</w:t>
      </w:r>
      <w:r>
        <w:rPr>
          <w:vertAlign w:val="subscript"/>
        </w:rPr>
        <w:t>0j</w:t>
      </w:r>
      <w:r>
        <w:t>=MSA-level residual (level-2)</w:t>
      </w:r>
    </w:p>
    <w:p w14:paraId="3E5A74B2" w14:textId="77777777" w:rsidR="00761BEB" w:rsidRDefault="00761BEB" w:rsidP="00761BEB">
      <w:pPr>
        <w:widowControl w:val="0"/>
        <w:autoSpaceDE w:val="0"/>
        <w:autoSpaceDN w:val="0"/>
        <w:adjustRightInd w:val="0"/>
      </w:pPr>
      <w:proofErr w:type="spellStart"/>
      <w:r>
        <w:t>r</w:t>
      </w:r>
      <w:r>
        <w:rPr>
          <w:vertAlign w:val="subscript"/>
        </w:rPr>
        <w:t>ij</w:t>
      </w:r>
      <w:proofErr w:type="spellEnd"/>
      <w:r>
        <w:t>=individua</w:t>
      </w:r>
      <w:r w:rsidR="001103F2">
        <w:t>l-level (level-1) residual for i</w:t>
      </w:r>
      <w:r>
        <w:t>-</w:t>
      </w:r>
      <w:proofErr w:type="spellStart"/>
      <w:r>
        <w:t>th</w:t>
      </w:r>
      <w:proofErr w:type="spellEnd"/>
      <w:r>
        <w:t xml:space="preserve"> person in j-</w:t>
      </w:r>
      <w:proofErr w:type="spellStart"/>
      <w:r>
        <w:t>th</w:t>
      </w:r>
      <w:proofErr w:type="spellEnd"/>
      <w:r>
        <w:t xml:space="preserve"> MSA</w:t>
      </w:r>
    </w:p>
    <w:p w14:paraId="09F4C220" w14:textId="77777777" w:rsidR="0054202D" w:rsidRDefault="0054202D" w:rsidP="00FA643F">
      <w:pPr>
        <w:widowControl w:val="0"/>
        <w:autoSpaceDE w:val="0"/>
        <w:autoSpaceDN w:val="0"/>
        <w:adjustRightInd w:val="0"/>
      </w:pPr>
    </w:p>
    <w:p w14:paraId="74779961" w14:textId="482574A9" w:rsidR="00FC1E3E" w:rsidRDefault="002C3C1D" w:rsidP="005B30DA">
      <w:pPr>
        <w:spacing w:line="480" w:lineRule="auto"/>
        <w:ind w:firstLine="720"/>
      </w:pPr>
      <w:r>
        <w:t>Th</w:t>
      </w:r>
      <w:r w:rsidR="00143CFD">
        <w:t>is</w:t>
      </w:r>
      <w:r>
        <w:t xml:space="preserve"> model </w:t>
      </w:r>
      <w:r w:rsidR="00143CFD">
        <w:t xml:space="preserve">assesses </w:t>
      </w:r>
      <w:r>
        <w:t>whether segregation explains the race gap in wages</w:t>
      </w:r>
      <w:r w:rsidR="00143CFD">
        <w:t xml:space="preserve"> by </w:t>
      </w:r>
      <w:r>
        <w:t>estimat</w:t>
      </w:r>
      <w:r w:rsidR="00143CFD">
        <w:t>ing</w:t>
      </w:r>
      <w:r>
        <w:t xml:space="preserve"> a cross-level interaction effect of segregation on the race gap. In t</w:t>
      </w:r>
      <w:r w:rsidR="00FC1E3E">
        <w:t xml:space="preserve">he </w:t>
      </w:r>
      <w:r>
        <w:t xml:space="preserve">level-2 model, the </w:t>
      </w:r>
      <w:r w:rsidR="00FC1E3E">
        <w:t>r</w:t>
      </w:r>
      <w:r w:rsidR="003C0A9E">
        <w:t>ace coefficient</w:t>
      </w:r>
      <w:r w:rsidR="00164463">
        <w:t>, reflected in the</w:t>
      </w:r>
      <w:r w:rsidR="00164463">
        <w:rPr>
          <w:position w:val="-10"/>
        </w:rPr>
        <w:object w:dxaOrig="240" w:dyaOrig="320" w14:anchorId="58F0C715">
          <v:shape id="_x0000_i1032" type="#_x0000_t75" style="width:14.25pt;height:14.25pt" o:ole="">
            <v:imagedata r:id="rId10" o:title=""/>
          </v:shape>
          <o:OLEObject Type="Embed" ProgID="Equation.3" ShapeID="_x0000_i1032" DrawAspect="Content" ObjectID="_1680586756" r:id="rId20"/>
        </w:object>
      </w:r>
      <w:proofErr w:type="spellStart"/>
      <w:r w:rsidR="00164463">
        <w:rPr>
          <w:vertAlign w:val="subscript"/>
        </w:rPr>
        <w:t>Blkj</w:t>
      </w:r>
      <w:proofErr w:type="spellEnd"/>
      <w:r w:rsidR="00164463">
        <w:t xml:space="preserve"> equation,</w:t>
      </w:r>
      <w:r w:rsidR="003C0A9E">
        <w:t xml:space="preserve"> becomes </w:t>
      </w:r>
      <w:r>
        <w:t xml:space="preserve">an </w:t>
      </w:r>
      <w:r w:rsidR="003C0A9E">
        <w:t xml:space="preserve">outcome </w:t>
      </w:r>
      <w:r w:rsidR="00FC1E3E">
        <w:t xml:space="preserve">creating a cross-level interaction term </w:t>
      </w:r>
      <w:r w:rsidR="003C0A9E">
        <w:t xml:space="preserve">to determine </w:t>
      </w:r>
      <w:r w:rsidR="00FC1E3E">
        <w:t xml:space="preserve">if </w:t>
      </w:r>
      <w:r w:rsidR="003C0A9E">
        <w:t xml:space="preserve">residential segregation </w:t>
      </w:r>
      <w:r w:rsidR="00FC1E3E">
        <w:t>has a differential impact on wages for</w:t>
      </w:r>
      <w:r w:rsidR="003C0A9E">
        <w:t xml:space="preserve"> blacks and whites</w:t>
      </w:r>
      <w:r>
        <w:t>. T</w:t>
      </w:r>
      <w:r w:rsidR="00FC1E3E">
        <w:t xml:space="preserve">he race coefficient represents </w:t>
      </w:r>
      <w:r w:rsidR="00164463">
        <w:t xml:space="preserve">the </w:t>
      </w:r>
      <w:r w:rsidR="00FC1E3E">
        <w:t xml:space="preserve">mean </w:t>
      </w:r>
      <w:r>
        <w:t xml:space="preserve">black/white </w:t>
      </w:r>
      <w:r w:rsidR="00FC1E3E">
        <w:t>difference in wages (</w:t>
      </w:r>
      <w:r w:rsidR="00610C6D">
        <w:t xml:space="preserve">the </w:t>
      </w:r>
      <w:r w:rsidR="00FC1E3E">
        <w:t>race gap) once everything else is controlled for.</w:t>
      </w:r>
    </w:p>
    <w:p w14:paraId="2F187A4A" w14:textId="7CAAA480" w:rsidR="00164463" w:rsidRPr="00E5494E" w:rsidRDefault="00164463" w:rsidP="005B30DA">
      <w:pPr>
        <w:widowControl w:val="0"/>
        <w:autoSpaceDE w:val="0"/>
        <w:autoSpaceDN w:val="0"/>
        <w:adjustRightInd w:val="0"/>
        <w:spacing w:line="480" w:lineRule="auto"/>
      </w:pPr>
      <w:r>
        <w:t>There are s</w:t>
      </w:r>
      <w:r w:rsidRPr="00E5494E">
        <w:t>eparate models for women and men</w:t>
      </w:r>
      <w:r>
        <w:t>.</w:t>
      </w:r>
    </w:p>
    <w:p w14:paraId="2EEFF7BC" w14:textId="1B1F895D" w:rsidR="00F30B74" w:rsidRDefault="00F30B74" w:rsidP="005B30DA">
      <w:pPr>
        <w:autoSpaceDE w:val="0"/>
        <w:autoSpaceDN w:val="0"/>
        <w:adjustRightInd w:val="0"/>
        <w:spacing w:line="480" w:lineRule="auto"/>
        <w:ind w:firstLine="720"/>
      </w:pPr>
      <w:r>
        <w:t xml:space="preserve">In line with previous research on wage inequality between white and black men, I impute wages </w:t>
      </w:r>
      <w:r w:rsidR="00DE231E">
        <w:t xml:space="preserve">to jobless men </w:t>
      </w:r>
      <w:r>
        <w:t xml:space="preserve">to correct for </w:t>
      </w:r>
      <w:r w:rsidR="00DE231E">
        <w:t xml:space="preserve">the truncated wage distribution </w:t>
      </w:r>
      <w:r>
        <w:t xml:space="preserve">in the </w:t>
      </w:r>
      <w:r w:rsidRPr="00820C15">
        <w:t>lower tails of</w:t>
      </w:r>
      <w:r>
        <w:t xml:space="preserve"> </w:t>
      </w:r>
      <w:r w:rsidRPr="00820C15">
        <w:t>the</w:t>
      </w:r>
      <w:r>
        <w:t xml:space="preserve"> wage</w:t>
      </w:r>
      <w:r w:rsidRPr="00820C15">
        <w:t xml:space="preserve"> distributions</w:t>
      </w:r>
      <w:r>
        <w:t xml:space="preserve"> that results from the high prevalence of </w:t>
      </w:r>
      <w:r w:rsidR="00D71170">
        <w:t xml:space="preserve">labor market exclusion among black men caused by higher unemployment and incarceration (Western and Pettit 2005). </w:t>
      </w:r>
      <w:r>
        <w:t>In the long tradition of controlling for this distortion in economics and sociology</w:t>
      </w:r>
      <w:r w:rsidR="00DE231E">
        <w:t>,</w:t>
      </w:r>
      <w:r w:rsidRPr="00820C15">
        <w:t xml:space="preserve"> </w:t>
      </w:r>
      <w:r>
        <w:t xml:space="preserve">researchers have taken multiple approaches to addressing this problem </w:t>
      </w:r>
      <w:r w:rsidRPr="00820C15">
        <w:t>(Brown 1984; Smith and Welch 1989;</w:t>
      </w:r>
      <w:r>
        <w:t xml:space="preserve"> </w:t>
      </w:r>
      <w:r w:rsidRPr="00820C15">
        <w:t>Welch 1990).</w:t>
      </w:r>
      <w:r>
        <w:t xml:space="preserve"> I use multiple imputation </w:t>
      </w:r>
      <w:r w:rsidR="00DE231E">
        <w:t xml:space="preserve">(Rubin 1976) </w:t>
      </w:r>
      <w:r>
        <w:t xml:space="preserve">to </w:t>
      </w:r>
      <w:r w:rsidRPr="00820C15">
        <w:t>predict</w:t>
      </w:r>
      <w:r>
        <w:t xml:space="preserve"> </w:t>
      </w:r>
      <w:r w:rsidR="00A82E42">
        <w:t xml:space="preserve">the </w:t>
      </w:r>
      <w:r w:rsidRPr="00820C15">
        <w:t xml:space="preserve">hypothetical wages </w:t>
      </w:r>
      <w:r>
        <w:t xml:space="preserve">of nonworkers by matching those to observed wages of workers with similar human capital characteristics (Western and Petit </w:t>
      </w:r>
      <w:r w:rsidR="00DE231E">
        <w:t>2005</w:t>
      </w:r>
      <w:r>
        <w:t xml:space="preserve">, </w:t>
      </w:r>
      <w:r w:rsidRPr="00820C15">
        <w:t xml:space="preserve">Chandra </w:t>
      </w:r>
      <w:r w:rsidRPr="00820C15">
        <w:lastRenderedPageBreak/>
        <w:t>2003).</w:t>
      </w:r>
      <w:r>
        <w:t xml:space="preserve"> </w:t>
      </w:r>
      <w:r w:rsidR="00D71170">
        <w:t xml:space="preserve">The multiple imputation algorithms use race, age, gender, and education to impute wages to black men with missing employment data. It imputes data iteratively (N=5) and computes estimates across each of the five datasets creating multiples estimates, and pools these estimates to generate more precise final estimates. </w:t>
      </w:r>
      <w:r>
        <w:t xml:space="preserve">This adjustment allows for the inclusion of the most marginal populations that would otherwise be removed from the analysis </w:t>
      </w:r>
      <w:r w:rsidR="00A82E42">
        <w:t xml:space="preserve">and </w:t>
      </w:r>
      <w:r>
        <w:t xml:space="preserve">distort the full range of economic inequality among white and black men. </w:t>
      </w:r>
    </w:p>
    <w:p w14:paraId="72BB21BE" w14:textId="7879DAC4" w:rsidR="00D65C4E" w:rsidRPr="00192C42" w:rsidRDefault="00192C42" w:rsidP="005B30DA">
      <w:pPr>
        <w:spacing w:line="480" w:lineRule="auto"/>
        <w:ind w:firstLine="720"/>
        <w:rPr>
          <w:bCs/>
        </w:rPr>
      </w:pPr>
      <w:r>
        <w:rPr>
          <w:bCs/>
        </w:rPr>
        <w:t>The f</w:t>
      </w:r>
      <w:r w:rsidR="008C07DD" w:rsidRPr="00192C42">
        <w:rPr>
          <w:bCs/>
        </w:rPr>
        <w:t xml:space="preserve">ixed-effects </w:t>
      </w:r>
      <w:r>
        <w:rPr>
          <w:bCs/>
        </w:rPr>
        <w:t>regression analyses address the second research question by</w:t>
      </w:r>
      <w:r w:rsidR="008C07DD" w:rsidRPr="00192C42">
        <w:rPr>
          <w:bCs/>
        </w:rPr>
        <w:t xml:space="preserve"> examin</w:t>
      </w:r>
      <w:r>
        <w:rPr>
          <w:bCs/>
        </w:rPr>
        <w:t>ing</w:t>
      </w:r>
      <w:r w:rsidR="008C07DD" w:rsidRPr="00192C42">
        <w:rPr>
          <w:bCs/>
        </w:rPr>
        <w:t xml:space="preserve"> </w:t>
      </w:r>
      <w:r w:rsidR="00D6248F" w:rsidRPr="00192C42">
        <w:rPr>
          <w:bCs/>
        </w:rPr>
        <w:t xml:space="preserve">the effect of </w:t>
      </w:r>
      <w:r w:rsidR="008C07DD" w:rsidRPr="00192C42">
        <w:rPr>
          <w:bCs/>
        </w:rPr>
        <w:t>change</w:t>
      </w:r>
      <w:r w:rsidR="00D6248F" w:rsidRPr="00192C42">
        <w:rPr>
          <w:bCs/>
        </w:rPr>
        <w:t xml:space="preserve"> in segregation over time in metro areas on change in the wage gaps </w:t>
      </w:r>
      <w:r>
        <w:rPr>
          <w:bCs/>
        </w:rPr>
        <w:t xml:space="preserve">thereby shifting the focus specifically to </w:t>
      </w:r>
      <w:r w:rsidR="00D6248F" w:rsidRPr="00192C42">
        <w:rPr>
          <w:bCs/>
        </w:rPr>
        <w:t>group inequality</w:t>
      </w:r>
      <w:r>
        <w:rPr>
          <w:bCs/>
        </w:rPr>
        <w:t xml:space="preserve">. </w:t>
      </w:r>
      <w:r w:rsidR="00D65C4E" w:rsidRPr="00915A48">
        <w:t xml:space="preserve">Fixed-effects analysis is a transformation of standard OLS regression that estimates variation </w:t>
      </w:r>
      <w:r w:rsidR="00D65C4E" w:rsidRPr="00915A48">
        <w:rPr>
          <w:i/>
        </w:rPr>
        <w:t>within</w:t>
      </w:r>
      <w:r w:rsidR="00D65C4E" w:rsidRPr="00915A48">
        <w:t xml:space="preserve"> an individual unit (</w:t>
      </w:r>
      <w:r w:rsidR="000A7FC9">
        <w:t>MSA</w:t>
      </w:r>
      <w:r w:rsidR="00D65C4E" w:rsidRPr="00915A48">
        <w:t xml:space="preserve">) over time. </w:t>
      </w:r>
      <w:r w:rsidR="00A82E42">
        <w:t>F</w:t>
      </w:r>
      <w:r w:rsidR="00D65C4E" w:rsidRPr="00915A48">
        <w:t xml:space="preserve">or each individual unit the mean of all the observations for that individual across time is subtracted from the value for each variable (Kennedy 2006). This technique is designed to remove the effects of unmeasured characteristics of </w:t>
      </w:r>
      <w:r w:rsidR="000A7FC9">
        <w:t>MSAs</w:t>
      </w:r>
      <w:r w:rsidR="00D65C4E" w:rsidRPr="00915A48">
        <w:t xml:space="preserve"> that are fixed or stable by subtracting the </w:t>
      </w:r>
      <w:r w:rsidR="00D61CCD">
        <w:t>MSA</w:t>
      </w:r>
      <w:r w:rsidR="00D65C4E" w:rsidRPr="00915A48">
        <w:t xml:space="preserve"> mean from each observation permitting me to examine whether changes over time in segregation </w:t>
      </w:r>
      <w:r w:rsidR="00D65C4E" w:rsidRPr="00915A48">
        <w:rPr>
          <w:i/>
        </w:rPr>
        <w:t>within</w:t>
      </w:r>
      <w:r w:rsidR="00D65C4E" w:rsidRPr="00915A48">
        <w:t xml:space="preserve"> a </w:t>
      </w:r>
      <w:r w:rsidR="000A7FC9">
        <w:t>MSA</w:t>
      </w:r>
      <w:r w:rsidR="00D65C4E" w:rsidRPr="00915A48">
        <w:t xml:space="preserve"> affect changes in </w:t>
      </w:r>
      <w:r w:rsidR="00D61CCD">
        <w:t>wage inequality</w:t>
      </w:r>
      <w:r w:rsidR="008D7897">
        <w:t xml:space="preserve">. </w:t>
      </w:r>
      <w:r w:rsidR="00D61CCD">
        <w:t xml:space="preserve">The outcomes in these models are the racial wage ratios calculated for each MSA. </w:t>
      </w:r>
      <w:r w:rsidR="00D65C4E" w:rsidRPr="00915A48">
        <w:t xml:space="preserve">I conducted fixed-effect models utilizing </w:t>
      </w:r>
      <w:r w:rsidR="000A7FC9">
        <w:t>four</w:t>
      </w:r>
      <w:r w:rsidR="00D65C4E" w:rsidRPr="00915A48">
        <w:t xml:space="preserve"> years (1980, 1990, </w:t>
      </w:r>
      <w:r w:rsidR="000A7FC9">
        <w:t xml:space="preserve">2000 </w:t>
      </w:r>
      <w:r w:rsidR="00D65C4E" w:rsidRPr="00915A48">
        <w:t>and 20</w:t>
      </w:r>
      <w:r w:rsidR="000A7FC9">
        <w:t>1</w:t>
      </w:r>
      <w:r w:rsidR="00D65C4E" w:rsidRPr="00915A48">
        <w:t xml:space="preserve">0) of </w:t>
      </w:r>
      <w:r w:rsidR="00D61CCD">
        <w:t>MSA</w:t>
      </w:r>
      <w:r w:rsidR="00D65C4E" w:rsidRPr="00915A48">
        <w:t xml:space="preserve"> data</w:t>
      </w:r>
      <w:r w:rsidR="00D61CCD">
        <w:t>.</w:t>
      </w:r>
      <w:r w:rsidR="00D65C4E" w:rsidRPr="00915A48">
        <w:t xml:space="preserve"> </w:t>
      </w:r>
    </w:p>
    <w:p w14:paraId="6FB38FEB" w14:textId="77777777" w:rsidR="00E0485B" w:rsidRPr="00915A48" w:rsidRDefault="00E0485B" w:rsidP="00D65C4E">
      <w:pPr>
        <w:ind w:firstLine="720"/>
      </w:pPr>
    </w:p>
    <w:p w14:paraId="100A60F3" w14:textId="77777777" w:rsidR="00D65C4E" w:rsidRPr="00915A48" w:rsidRDefault="00D65C4E" w:rsidP="00D65C4E">
      <w:pPr>
        <w:spacing w:line="360" w:lineRule="auto"/>
        <w:ind w:firstLine="720"/>
      </w:pPr>
      <w:r w:rsidRPr="00915A48">
        <w:t>The model is represented as follows:</w:t>
      </w:r>
    </w:p>
    <w:p w14:paraId="287F9956" w14:textId="77777777" w:rsidR="00D65C4E" w:rsidRPr="00915A48" w:rsidRDefault="00D65C4E" w:rsidP="00D65C4E">
      <w:pPr>
        <w:jc w:val="center"/>
      </w:pPr>
      <w:r w:rsidRPr="00915A48">
        <w:rPr>
          <w:position w:val="-28"/>
        </w:rPr>
        <w:object w:dxaOrig="2340" w:dyaOrig="540" w14:anchorId="67B5A8D2">
          <v:shape id="_x0000_i1033" type="#_x0000_t75" style="width:115.5pt;height:28.5pt" o:ole="">
            <v:imagedata r:id="rId21" o:title=""/>
          </v:shape>
          <o:OLEObject Type="Embed" ProgID="Equation.3" ShapeID="_x0000_i1033" DrawAspect="Content" ObjectID="_1680586757" r:id="rId22"/>
        </w:object>
      </w:r>
    </w:p>
    <w:p w14:paraId="422A4B30" w14:textId="77777777" w:rsidR="00D65C4E" w:rsidRPr="00915A48" w:rsidRDefault="00D65C4E" w:rsidP="00D65C4E">
      <w:pPr>
        <w:ind w:left="720" w:firstLine="720"/>
      </w:pPr>
      <w:r w:rsidRPr="00915A48">
        <w:t>where:</w:t>
      </w:r>
    </w:p>
    <w:p w14:paraId="0D05726D" w14:textId="77777777" w:rsidR="00D65C4E" w:rsidRPr="00915A48" w:rsidRDefault="00D65C4E" w:rsidP="00D65C4E">
      <w:pPr>
        <w:ind w:left="1440"/>
      </w:pPr>
      <w:r w:rsidRPr="00915A48">
        <w:rPr>
          <w:position w:val="-12"/>
        </w:rPr>
        <w:object w:dxaOrig="1660" w:dyaOrig="360" w14:anchorId="3F1A65AB">
          <v:shape id="_x0000_i1034" type="#_x0000_t75" style="width:86.25pt;height:21.75pt" o:ole="">
            <v:imagedata r:id="rId23" o:title=""/>
          </v:shape>
          <o:OLEObject Type="Embed" ProgID="Equation.3" ShapeID="_x0000_i1034" DrawAspect="Content" ObjectID="_1680586758" r:id="rId24"/>
        </w:object>
      </w:r>
    </w:p>
    <w:p w14:paraId="0F3D3EC5" w14:textId="77777777" w:rsidR="00D65C4E" w:rsidRPr="00915A48" w:rsidRDefault="00D65C4E" w:rsidP="00D65C4E">
      <w:pPr>
        <w:ind w:left="1440"/>
      </w:pPr>
      <w:r w:rsidRPr="00915A48">
        <w:rPr>
          <w:i/>
        </w:rPr>
        <w:t>i</w:t>
      </w:r>
      <w:r w:rsidRPr="00915A48">
        <w:t>=cities</w:t>
      </w:r>
    </w:p>
    <w:p w14:paraId="3B9DBCF2" w14:textId="77777777" w:rsidR="00D65C4E" w:rsidRPr="00915A48" w:rsidRDefault="00D65C4E" w:rsidP="00D65C4E">
      <w:pPr>
        <w:ind w:left="1440"/>
      </w:pPr>
      <w:r w:rsidRPr="00915A48">
        <w:rPr>
          <w:i/>
        </w:rPr>
        <w:t>k</w:t>
      </w:r>
      <w:r w:rsidRPr="00915A48">
        <w:t>=observed independent variables</w:t>
      </w:r>
    </w:p>
    <w:p w14:paraId="2D665E4A" w14:textId="77777777" w:rsidR="00D65C4E" w:rsidRPr="00915A48" w:rsidRDefault="00D65C4E" w:rsidP="00D65C4E">
      <w:pPr>
        <w:ind w:left="1440"/>
      </w:pPr>
      <w:r w:rsidRPr="00915A48">
        <w:rPr>
          <w:i/>
        </w:rPr>
        <w:t>t</w:t>
      </w:r>
      <w:r w:rsidRPr="00915A48">
        <w:t>=time</w:t>
      </w:r>
    </w:p>
    <w:p w14:paraId="4B3C1692" w14:textId="77777777" w:rsidR="00D65C4E" w:rsidRPr="00915A48" w:rsidRDefault="00D65C4E" w:rsidP="00D65C4E">
      <w:pPr>
        <w:ind w:left="1440"/>
      </w:pPr>
      <w:r w:rsidRPr="00915A48">
        <w:rPr>
          <w:i/>
        </w:rPr>
        <w:lastRenderedPageBreak/>
        <w:t>u</w:t>
      </w:r>
      <w:r w:rsidRPr="00915A48">
        <w:t>=city component of error</w:t>
      </w:r>
    </w:p>
    <w:p w14:paraId="5B3AC923" w14:textId="77777777" w:rsidR="00D65C4E" w:rsidRPr="00915A48" w:rsidRDefault="00D65C4E" w:rsidP="00D65C4E">
      <w:pPr>
        <w:ind w:left="1440"/>
      </w:pPr>
      <w:r w:rsidRPr="00915A48">
        <w:rPr>
          <w:i/>
        </w:rPr>
        <w:t>v</w:t>
      </w:r>
      <w:r w:rsidRPr="00915A48">
        <w:t>=time component of error</w:t>
      </w:r>
    </w:p>
    <w:p w14:paraId="79432558" w14:textId="77777777" w:rsidR="00D65C4E" w:rsidRPr="00915A48" w:rsidRDefault="00D65C4E" w:rsidP="00D65C4E">
      <w:pPr>
        <w:ind w:left="1440"/>
      </w:pPr>
      <w:r w:rsidRPr="00915A48">
        <w:rPr>
          <w:i/>
        </w:rPr>
        <w:t>w</w:t>
      </w:r>
      <w:r w:rsidRPr="00915A48">
        <w:t>=random error component</w:t>
      </w:r>
    </w:p>
    <w:p w14:paraId="1FFC94CF" w14:textId="77777777" w:rsidR="00D65C4E" w:rsidRPr="00915A48" w:rsidRDefault="00D65C4E" w:rsidP="00D65C4E">
      <w:pPr>
        <w:ind w:firstLine="720"/>
      </w:pPr>
    </w:p>
    <w:p w14:paraId="32B94599" w14:textId="742B37B4" w:rsidR="00497DCC" w:rsidRPr="00D71170" w:rsidRDefault="00D71170" w:rsidP="005B30DA">
      <w:pPr>
        <w:spacing w:line="480" w:lineRule="auto"/>
        <w:ind w:firstLine="720"/>
      </w:pPr>
      <w:r w:rsidRPr="00D71170">
        <w:rPr>
          <w:color w:val="0A0A0A"/>
          <w:shd w:val="clear" w:color="auto" w:fill="FFFFFF"/>
        </w:rPr>
        <w:t>Although the analysis</w:t>
      </w:r>
      <w:r>
        <w:rPr>
          <w:color w:val="0A0A0A"/>
          <w:shd w:val="clear" w:color="auto" w:fill="FFFFFF"/>
        </w:rPr>
        <w:t xml:space="preserve"> is motivated by an understanding of the mechanisms connecting segregation to wage disparities, this analysis does not aim to estimate the mechanisms themselves</w:t>
      </w:r>
      <w:r w:rsidR="007D0292">
        <w:rPr>
          <w:color w:val="0A0A0A"/>
          <w:shd w:val="clear" w:color="auto" w:fill="FFFFFF"/>
        </w:rPr>
        <w:t xml:space="preserve"> or their effect on the wage gap</w:t>
      </w:r>
      <w:r>
        <w:rPr>
          <w:color w:val="0A0A0A"/>
          <w:shd w:val="clear" w:color="auto" w:fill="FFFFFF"/>
        </w:rPr>
        <w:t xml:space="preserve">. Rather </w:t>
      </w:r>
      <w:r w:rsidR="005202E3">
        <w:rPr>
          <w:color w:val="0A0A0A"/>
          <w:shd w:val="clear" w:color="auto" w:fill="FFFFFF"/>
        </w:rPr>
        <w:t xml:space="preserve">the following analyses examine </w:t>
      </w:r>
      <w:r w:rsidR="005202E3" w:rsidRPr="006250D8">
        <w:t>the connection between spatial patterns of racial residential segregation to patterns of racial economic inequality across U.S. metropolitan labor markets</w:t>
      </w:r>
      <w:r w:rsidR="005202E3">
        <w:rPr>
          <w:color w:val="0A0A0A"/>
          <w:shd w:val="clear" w:color="auto" w:fill="FFFFFF"/>
        </w:rPr>
        <w:t xml:space="preserve">; </w:t>
      </w:r>
      <w:r>
        <w:rPr>
          <w:color w:val="0A0A0A"/>
          <w:shd w:val="clear" w:color="auto" w:fill="FFFFFF"/>
        </w:rPr>
        <w:t>the mechanisms provide the theoretical framework for interpreting the results.</w:t>
      </w:r>
    </w:p>
    <w:p w14:paraId="4AABE09E" w14:textId="77777777" w:rsidR="004A69E0" w:rsidRDefault="004A69E0" w:rsidP="005B30DA">
      <w:pPr>
        <w:spacing w:line="480" w:lineRule="auto"/>
      </w:pPr>
    </w:p>
    <w:p w14:paraId="022C23E4" w14:textId="2A872F3C" w:rsidR="00291476" w:rsidRPr="00291476" w:rsidRDefault="00A22D7D" w:rsidP="005B30DA">
      <w:pPr>
        <w:spacing w:line="480" w:lineRule="auto"/>
        <w:rPr>
          <w:i/>
        </w:rPr>
      </w:pPr>
      <w:r>
        <w:rPr>
          <w:i/>
        </w:rPr>
        <w:t xml:space="preserve">Residential Segregation and the Racial Wage Gap: </w:t>
      </w:r>
      <w:r w:rsidR="00B579B6">
        <w:rPr>
          <w:i/>
        </w:rPr>
        <w:t>A</w:t>
      </w:r>
      <w:r>
        <w:rPr>
          <w:i/>
        </w:rPr>
        <w:t xml:space="preserve"> </w:t>
      </w:r>
      <w:r w:rsidR="00291476" w:rsidRPr="00291476">
        <w:rPr>
          <w:i/>
        </w:rPr>
        <w:t xml:space="preserve">Multi-level </w:t>
      </w:r>
      <w:r>
        <w:rPr>
          <w:i/>
        </w:rPr>
        <w:t xml:space="preserve">Approach </w:t>
      </w:r>
    </w:p>
    <w:p w14:paraId="234FA2DA" w14:textId="7C8AB173" w:rsidR="00DB6F02" w:rsidRDefault="00DB6F02" w:rsidP="005B30DA">
      <w:pPr>
        <w:spacing w:line="480" w:lineRule="auto"/>
        <w:ind w:firstLine="720"/>
      </w:pPr>
      <w:r>
        <w:t xml:space="preserve">To examine the impact of residential segregation on racial wage inequality,  </w:t>
      </w:r>
    </w:p>
    <w:p w14:paraId="7269A5DD" w14:textId="336654D4" w:rsidR="00111388" w:rsidRPr="00A67CA5" w:rsidRDefault="002F4FF0" w:rsidP="005B30DA">
      <w:pPr>
        <w:pStyle w:val="NDVdefault"/>
        <w:spacing w:line="480" w:lineRule="auto"/>
        <w:rPr>
          <w:sz w:val="24"/>
        </w:rPr>
      </w:pPr>
      <w:r w:rsidRPr="00163A4F">
        <w:rPr>
          <w:sz w:val="24"/>
        </w:rPr>
        <w:t>the analyses in Table 2</w:t>
      </w:r>
      <w:r w:rsidR="001B0CA6">
        <w:rPr>
          <w:sz w:val="24"/>
        </w:rPr>
        <w:t xml:space="preserve"> </w:t>
      </w:r>
      <w:r w:rsidR="005E0F4B">
        <w:rPr>
          <w:sz w:val="24"/>
        </w:rPr>
        <w:t xml:space="preserve">use </w:t>
      </w:r>
      <w:r w:rsidR="005E0F4B" w:rsidRPr="00CC3B40">
        <w:rPr>
          <w:sz w:val="24"/>
        </w:rPr>
        <w:t>multilevel</w:t>
      </w:r>
      <w:r w:rsidR="005E0F4B">
        <w:rPr>
          <w:sz w:val="24"/>
        </w:rPr>
        <w:t xml:space="preserve"> analysis to</w:t>
      </w:r>
      <w:r w:rsidR="005E0F4B" w:rsidRPr="00163A4F">
        <w:rPr>
          <w:sz w:val="24"/>
        </w:rPr>
        <w:t xml:space="preserve"> </w:t>
      </w:r>
      <w:r w:rsidRPr="00163A4F">
        <w:rPr>
          <w:sz w:val="24"/>
        </w:rPr>
        <w:t>estimate</w:t>
      </w:r>
      <w:r w:rsidR="00DB6F02" w:rsidRPr="00163A4F">
        <w:rPr>
          <w:sz w:val="24"/>
        </w:rPr>
        <w:t xml:space="preserve"> the contribution of both individual and </w:t>
      </w:r>
      <w:r w:rsidR="00E57888">
        <w:rPr>
          <w:sz w:val="24"/>
        </w:rPr>
        <w:t>metropolitan factors</w:t>
      </w:r>
      <w:r w:rsidR="00BC283C">
        <w:rPr>
          <w:sz w:val="24"/>
        </w:rPr>
        <w:t xml:space="preserve"> </w:t>
      </w:r>
      <w:r w:rsidR="00DB6F02" w:rsidRPr="00CC3B40">
        <w:rPr>
          <w:sz w:val="24"/>
        </w:rPr>
        <w:t>to</w:t>
      </w:r>
      <w:r w:rsidR="00771F4A">
        <w:rPr>
          <w:sz w:val="24"/>
        </w:rPr>
        <w:t xml:space="preserve"> wages for</w:t>
      </w:r>
      <w:r w:rsidR="00A5035C">
        <w:rPr>
          <w:sz w:val="24"/>
        </w:rPr>
        <w:t xml:space="preserve"> </w:t>
      </w:r>
      <w:r w:rsidR="00A5035C" w:rsidRPr="00CC3B40">
        <w:rPr>
          <w:sz w:val="24"/>
        </w:rPr>
        <w:t>black</w:t>
      </w:r>
      <w:r w:rsidR="00A5035C">
        <w:rPr>
          <w:sz w:val="24"/>
        </w:rPr>
        <w:t>s</w:t>
      </w:r>
      <w:r w:rsidR="007D0292">
        <w:rPr>
          <w:sz w:val="24"/>
        </w:rPr>
        <w:t xml:space="preserve"> and </w:t>
      </w:r>
      <w:r w:rsidR="00DB6F02" w:rsidRPr="00CC3B40">
        <w:rPr>
          <w:sz w:val="24"/>
        </w:rPr>
        <w:t>whites</w:t>
      </w:r>
      <w:r w:rsidR="00DB6F02" w:rsidRPr="00BC283C">
        <w:rPr>
          <w:sz w:val="24"/>
        </w:rPr>
        <w:t xml:space="preserve">. </w:t>
      </w:r>
      <w:r w:rsidR="008F7BA9" w:rsidRPr="00BC283C">
        <w:rPr>
          <w:sz w:val="24"/>
        </w:rPr>
        <w:t xml:space="preserve">The goal </w:t>
      </w:r>
      <w:r w:rsidR="005E0F4B">
        <w:rPr>
          <w:sz w:val="24"/>
        </w:rPr>
        <w:t xml:space="preserve">of the analysis </w:t>
      </w:r>
      <w:r w:rsidR="008F7BA9" w:rsidRPr="00BC283C">
        <w:rPr>
          <w:sz w:val="24"/>
        </w:rPr>
        <w:t>is</w:t>
      </w:r>
      <w:r w:rsidR="009D00D9" w:rsidRPr="00BC283C">
        <w:rPr>
          <w:sz w:val="24"/>
        </w:rPr>
        <w:t xml:space="preserve"> to </w:t>
      </w:r>
      <w:r w:rsidR="00BC283C">
        <w:rPr>
          <w:sz w:val="24"/>
        </w:rPr>
        <w:t>determine if</w:t>
      </w:r>
      <w:r w:rsidRPr="00BC283C">
        <w:rPr>
          <w:sz w:val="24"/>
        </w:rPr>
        <w:t xml:space="preserve"> residential segregation explain</w:t>
      </w:r>
      <w:r w:rsidR="00BC283C">
        <w:rPr>
          <w:sz w:val="24"/>
        </w:rPr>
        <w:t>s the</w:t>
      </w:r>
      <w:r w:rsidRPr="00BC283C">
        <w:rPr>
          <w:sz w:val="24"/>
        </w:rPr>
        <w:t xml:space="preserve"> racial gap in wages, or the residual effect of race after individual characteristics </w:t>
      </w:r>
      <w:r w:rsidR="00BC283C">
        <w:rPr>
          <w:sz w:val="24"/>
        </w:rPr>
        <w:t xml:space="preserve">are </w:t>
      </w:r>
      <w:r w:rsidRPr="00BC283C">
        <w:rPr>
          <w:sz w:val="24"/>
        </w:rPr>
        <w:t>controlled</w:t>
      </w:r>
      <w:r w:rsidR="00A67CA5">
        <w:rPr>
          <w:sz w:val="24"/>
        </w:rPr>
        <w:t>, and whether there are racial differences in the effect of segregation on wages</w:t>
      </w:r>
      <w:r w:rsidR="00BC283C">
        <w:rPr>
          <w:sz w:val="24"/>
        </w:rPr>
        <w:t>.</w:t>
      </w:r>
      <w:r w:rsidR="00A67CA5">
        <w:rPr>
          <w:sz w:val="24"/>
        </w:rPr>
        <w:t xml:space="preserve"> </w:t>
      </w:r>
    </w:p>
    <w:p w14:paraId="07603422" w14:textId="605CE676" w:rsidR="00A8555D" w:rsidRDefault="00817E69" w:rsidP="005B30DA">
      <w:pPr>
        <w:spacing w:line="480" w:lineRule="auto"/>
        <w:ind w:firstLine="720"/>
      </w:pPr>
      <w:r w:rsidRPr="00A67CA5">
        <w:t xml:space="preserve">Each </w:t>
      </w:r>
      <w:r w:rsidR="007D5939">
        <w:t>block</w:t>
      </w:r>
      <w:r w:rsidR="003B0A3A">
        <w:t xml:space="preserve"> </w:t>
      </w:r>
      <w:r w:rsidRPr="00A67CA5">
        <w:t xml:space="preserve">in Table 2 </w:t>
      </w:r>
      <w:r w:rsidR="00996BB5">
        <w:t xml:space="preserve">shows </w:t>
      </w:r>
      <w:r w:rsidRPr="00A67CA5">
        <w:t xml:space="preserve">an analysis </w:t>
      </w:r>
      <w:r w:rsidR="00996BB5">
        <w:t xml:space="preserve">of wages for </w:t>
      </w:r>
      <w:r w:rsidRPr="00A67CA5">
        <w:t xml:space="preserve">a </w:t>
      </w:r>
      <w:r w:rsidR="00E57888">
        <w:t>race</w:t>
      </w:r>
      <w:r w:rsidRPr="00A67CA5">
        <w:t xml:space="preserve">/gender group pooled with its white counterpart (e.g. the first panel includes </w:t>
      </w:r>
      <w:r w:rsidR="00996BB5">
        <w:t>black</w:t>
      </w:r>
      <w:r w:rsidRPr="00A67CA5">
        <w:t xml:space="preserve"> and white men). </w:t>
      </w:r>
      <w:r w:rsidR="00FB51AC" w:rsidRPr="00996BB5">
        <w:t>Model 1</w:t>
      </w:r>
      <w:r w:rsidR="00FB51AC">
        <w:t xml:space="preserve"> (shown in the appendix)</w:t>
      </w:r>
      <w:r w:rsidR="00FB51AC" w:rsidRPr="00996BB5">
        <w:t xml:space="preserve"> revealed that the race coefficient is significant and negative for</w:t>
      </w:r>
      <w:r w:rsidR="00FB51AC">
        <w:t xml:space="preserve"> men and women; that is, </w:t>
      </w:r>
      <w:r w:rsidR="00FB51AC" w:rsidRPr="00996BB5">
        <w:t xml:space="preserve">the wage disparity between </w:t>
      </w:r>
      <w:r w:rsidR="00FB51AC">
        <w:t>blacks and whites persists after controlling for individual characteristics, replicating the common finding in conventional wage models</w:t>
      </w:r>
      <w:r w:rsidR="00FB51AC" w:rsidRPr="00996BB5">
        <w:t>.</w:t>
      </w:r>
      <w:r w:rsidR="00FB51AC">
        <w:t xml:space="preserve"> </w:t>
      </w:r>
      <w:r w:rsidR="00034EFC" w:rsidRPr="00A67CA5">
        <w:t xml:space="preserve"> </w:t>
      </w:r>
      <w:r w:rsidR="00996BB5">
        <w:t>Model 2 adds</w:t>
      </w:r>
      <w:r w:rsidR="004671EE" w:rsidRPr="00A67CA5">
        <w:t xml:space="preserve"> the coefficient for </w:t>
      </w:r>
      <w:r w:rsidRPr="00A67CA5">
        <w:t>residential segregation</w:t>
      </w:r>
      <w:r w:rsidR="00996BB5">
        <w:t>,</w:t>
      </w:r>
      <w:r w:rsidRPr="00A67CA5">
        <w:t xml:space="preserve"> and </w:t>
      </w:r>
      <w:r w:rsidR="00996BB5">
        <w:t>Model 3 adds the</w:t>
      </w:r>
      <w:r w:rsidR="003F20D3">
        <w:t xml:space="preserve"> </w:t>
      </w:r>
      <w:r w:rsidRPr="00A67CA5">
        <w:t xml:space="preserve">segregation*race </w:t>
      </w:r>
      <w:r w:rsidR="00A5035C" w:rsidRPr="00A67CA5">
        <w:t xml:space="preserve">cross-level </w:t>
      </w:r>
      <w:r w:rsidRPr="00A67CA5">
        <w:t>interaction</w:t>
      </w:r>
      <w:r w:rsidR="00856698" w:rsidRPr="00A67CA5">
        <w:t xml:space="preserve">. The coefficients on residential segregation in </w:t>
      </w:r>
      <w:r w:rsidR="00996BB5">
        <w:lastRenderedPageBreak/>
        <w:t xml:space="preserve">Model </w:t>
      </w:r>
      <w:r w:rsidR="00856698" w:rsidRPr="00A67CA5">
        <w:t>2 reveal t</w:t>
      </w:r>
      <w:r w:rsidR="00771F4A">
        <w:t>he direct effect of</w:t>
      </w:r>
      <w:r w:rsidR="00856698" w:rsidRPr="00A67CA5">
        <w:t xml:space="preserve"> residential segregation </w:t>
      </w:r>
      <w:r w:rsidR="00771F4A">
        <w:t xml:space="preserve">on </w:t>
      </w:r>
      <w:r w:rsidR="00856698" w:rsidRPr="00A67CA5">
        <w:t>wages after controlling for individual factors. The coefficient on the cross-level interaction term</w:t>
      </w:r>
      <w:r w:rsidRPr="00A67CA5">
        <w:t xml:space="preserve"> </w:t>
      </w:r>
      <w:r w:rsidR="004671EE" w:rsidRPr="00A67CA5">
        <w:t>indicate</w:t>
      </w:r>
      <w:r w:rsidR="00856698" w:rsidRPr="00A67CA5">
        <w:t>s</w:t>
      </w:r>
      <w:r w:rsidR="004671EE" w:rsidRPr="00A67CA5">
        <w:t xml:space="preserve"> whether</w:t>
      </w:r>
      <w:r w:rsidRPr="00A67CA5">
        <w:t xml:space="preserve"> the effect of segregation on wages is different for</w:t>
      </w:r>
      <w:r w:rsidR="00E57888">
        <w:t xml:space="preserve"> black men and women</w:t>
      </w:r>
      <w:r w:rsidRPr="00A67CA5">
        <w:t xml:space="preserve"> in contrast with </w:t>
      </w:r>
      <w:r w:rsidR="00E57888">
        <w:t>their</w:t>
      </w:r>
      <w:r w:rsidRPr="00A67CA5">
        <w:t xml:space="preserve"> white counterpart</w:t>
      </w:r>
      <w:r w:rsidR="00E57888">
        <w:t>s</w:t>
      </w:r>
      <w:r w:rsidR="00A67CA5" w:rsidRPr="00A67CA5">
        <w:t xml:space="preserve">, or whether residential segregation </w:t>
      </w:r>
      <w:r w:rsidR="00771F4A">
        <w:t>moder</w:t>
      </w:r>
      <w:r w:rsidR="00A67CA5" w:rsidRPr="00A67CA5">
        <w:t>ate</w:t>
      </w:r>
      <w:r w:rsidR="00701393">
        <w:t>s</w:t>
      </w:r>
      <w:r w:rsidR="00A67CA5" w:rsidRPr="00A67CA5">
        <w:t xml:space="preserve"> the race effect on </w:t>
      </w:r>
      <w:r w:rsidR="00A67CA5" w:rsidRPr="00996BB5">
        <w:t>wages</w:t>
      </w:r>
      <w:r w:rsidRPr="00996BB5">
        <w:t xml:space="preserve">. </w:t>
      </w:r>
      <w:bookmarkStart w:id="19" w:name="_Hlk26276937"/>
      <w:r w:rsidR="00BC2231">
        <w:t xml:space="preserve">This interaction determines if there is a different effect of segregation for the different race groups and whether segregation explains the residual, significant effect of race on wages. </w:t>
      </w:r>
    </w:p>
    <w:p w14:paraId="15C163E1" w14:textId="3CDF7A71" w:rsidR="007D0292" w:rsidRPr="00E57CF4" w:rsidRDefault="007D0292" w:rsidP="005B30DA">
      <w:pPr>
        <w:spacing w:line="480" w:lineRule="auto"/>
        <w:ind w:firstLine="720"/>
      </w:pPr>
      <w:r>
        <w:t>T</w:t>
      </w:r>
      <w:r w:rsidRPr="00E57CF4">
        <w:t xml:space="preserve">he race coefficient in model 3 tells us the impact of the race variable on wages when the segregation variable is set to a value of zero, while the interaction term keeps track of the change in the relationship between race and wages when the segregation variable shifts from a value of zero to a value of 1. </w:t>
      </w:r>
      <w:r>
        <w:t>F</w:t>
      </w:r>
      <w:r w:rsidRPr="00E57CF4">
        <w:t>ocus</w:t>
      </w:r>
      <w:r>
        <w:t>ing</w:t>
      </w:r>
      <w:r w:rsidRPr="00E57CF4">
        <w:t xml:space="preserve"> on the column </w:t>
      </w:r>
      <w:r w:rsidR="00F84E0B">
        <w:t>for</w:t>
      </w:r>
      <w:r w:rsidRPr="00E57CF4">
        <w:t xml:space="preserve"> </w:t>
      </w:r>
      <w:r w:rsidR="00E57888">
        <w:t>w</w:t>
      </w:r>
      <w:r w:rsidRPr="00E57CF4">
        <w:t xml:space="preserve">hite and </w:t>
      </w:r>
      <w:r w:rsidR="00E57888">
        <w:t>b</w:t>
      </w:r>
      <w:r w:rsidRPr="00E57CF4">
        <w:t>lack men, the race coefficient is negative and the interaction is negative (both are significant). This suggests to that the wage gap favors White men in non-segregated contexts, and this White-over-Black gap worsens slightly as segregation increases with severity.</w:t>
      </w:r>
    </w:p>
    <w:bookmarkEnd w:id="19"/>
    <w:p w14:paraId="3E8BBF43" w14:textId="56AE3A74" w:rsidR="001F1C04" w:rsidRDefault="007265A1" w:rsidP="005B30DA">
      <w:pPr>
        <w:spacing w:line="480" w:lineRule="auto"/>
        <w:ind w:firstLine="720"/>
      </w:pPr>
      <w:r w:rsidRPr="00996BB5">
        <w:t xml:space="preserve">For black men the </w:t>
      </w:r>
      <w:r w:rsidR="00267112" w:rsidRPr="00996BB5">
        <w:t xml:space="preserve">race effect </w:t>
      </w:r>
      <w:r w:rsidR="004D45C4" w:rsidRPr="00996BB5">
        <w:t>(wage</w:t>
      </w:r>
      <w:r w:rsidR="004D45C4">
        <w:t xml:space="preserve"> disparity between black and white men) </w:t>
      </w:r>
      <w:r w:rsidR="00267112">
        <w:t>remains significant</w:t>
      </w:r>
      <w:r w:rsidR="00C21AAF">
        <w:t xml:space="preserve"> across all three models</w:t>
      </w:r>
      <w:r w:rsidR="00267112">
        <w:t xml:space="preserve">, </w:t>
      </w:r>
      <w:r>
        <w:t xml:space="preserve">and </w:t>
      </w:r>
      <w:r w:rsidR="007B3C73">
        <w:t xml:space="preserve">the </w:t>
      </w:r>
      <w:r w:rsidR="00267112">
        <w:t>cross-level interaction of residential segregation and race is significant.</w:t>
      </w:r>
      <w:r w:rsidR="003A2E24">
        <w:t xml:space="preserve"> </w:t>
      </w:r>
      <w:r w:rsidR="00C21AAF">
        <w:t>F</w:t>
      </w:r>
      <w:r>
        <w:t>or black w</w:t>
      </w:r>
      <w:r w:rsidR="00267112">
        <w:t>om</w:t>
      </w:r>
      <w:r>
        <w:t>en</w:t>
      </w:r>
      <w:r w:rsidR="00C21AAF">
        <w:t xml:space="preserve"> t</w:t>
      </w:r>
      <w:r>
        <w:t xml:space="preserve">he </w:t>
      </w:r>
      <w:r w:rsidR="00267112">
        <w:t>race effect</w:t>
      </w:r>
      <w:r w:rsidR="004D45C4">
        <w:t xml:space="preserve"> </w:t>
      </w:r>
      <w:r w:rsidR="00701393">
        <w:t xml:space="preserve">denoting </w:t>
      </w:r>
      <w:r w:rsidR="004D45C4">
        <w:t>the wage disparity between black and white women</w:t>
      </w:r>
      <w:r w:rsidR="00267112">
        <w:t xml:space="preserve"> </w:t>
      </w:r>
      <w:r w:rsidR="00D86485">
        <w:t>becomes</w:t>
      </w:r>
      <w:r>
        <w:t xml:space="preserve"> </w:t>
      </w:r>
      <w:r w:rsidR="00267112">
        <w:t>non-significant</w:t>
      </w:r>
      <w:r w:rsidR="00C21AAF">
        <w:t xml:space="preserve"> in model 2 and</w:t>
      </w:r>
      <w:r w:rsidR="00267112">
        <w:t xml:space="preserve"> </w:t>
      </w:r>
      <w:r w:rsidR="007B3C73">
        <w:t xml:space="preserve">the </w:t>
      </w:r>
      <w:r w:rsidR="00267112">
        <w:t>cross-level interaction of re</w:t>
      </w:r>
      <w:r w:rsidR="007B3C73">
        <w:t xml:space="preserve">sidential segregation and race </w:t>
      </w:r>
      <w:r w:rsidR="00267112">
        <w:t>is significant and negative</w:t>
      </w:r>
      <w:r w:rsidR="00C21AAF">
        <w:t xml:space="preserve"> in model 3</w:t>
      </w:r>
      <w:r>
        <w:t xml:space="preserve">. </w:t>
      </w:r>
      <w:bookmarkStart w:id="20" w:name="_Hlk26190939"/>
      <w:r w:rsidR="00C21AAF">
        <w:t xml:space="preserve">The race effect on wages is </w:t>
      </w:r>
      <w:r w:rsidR="00C21AAF" w:rsidRPr="003F2E2B">
        <w:t>m</w:t>
      </w:r>
      <w:r w:rsidR="003F2E2B" w:rsidRPr="003F2E2B">
        <w:t>oder</w:t>
      </w:r>
      <w:r w:rsidR="00C21AAF" w:rsidRPr="003F2E2B">
        <w:t>ated</w:t>
      </w:r>
      <w:r w:rsidR="00C21AAF">
        <w:t xml:space="preserve"> by residential segregation for black women, but not entirely for black men</w:t>
      </w:r>
      <w:r w:rsidR="00CF0770">
        <w:t xml:space="preserve"> (it is attenuated by the addition of the interaction term in model 3)</w:t>
      </w:r>
      <w:r w:rsidR="00C21AAF">
        <w:t xml:space="preserve">. </w:t>
      </w:r>
      <w:r w:rsidR="00CF0770">
        <w:t xml:space="preserve">The significance of the interaction term indicates that segregation also </w:t>
      </w:r>
      <w:r w:rsidR="00CF0770">
        <w:lastRenderedPageBreak/>
        <w:t>has a m</w:t>
      </w:r>
      <w:r w:rsidR="00CF0770" w:rsidRPr="00385F22">
        <w:t>oderat</w:t>
      </w:r>
      <w:r w:rsidR="00CF0770">
        <w:t xml:space="preserve">ing effect (both direct and indirect effect) on wages for </w:t>
      </w:r>
      <w:r w:rsidR="00CF0770" w:rsidRPr="00385F22">
        <w:t>blacks</w:t>
      </w:r>
      <w:r w:rsidR="00CF0770">
        <w:t xml:space="preserve"> (</w:t>
      </w:r>
      <w:r w:rsidR="00CF0770" w:rsidRPr="001B0CA6">
        <w:t>there is a differential effect of segregation for whites and blacks</w:t>
      </w:r>
      <w:r w:rsidR="00CF0770">
        <w:t xml:space="preserve">). </w:t>
      </w:r>
      <w:r w:rsidR="002F0669" w:rsidRPr="00020A38">
        <w:t>A subsequent likelihood ratio test for model fit compare</w:t>
      </w:r>
      <w:r w:rsidR="00020A38" w:rsidRPr="00020A38">
        <w:t>d</w:t>
      </w:r>
      <w:r w:rsidR="002F0669" w:rsidRPr="00020A38">
        <w:t xml:space="preserve"> the two </w:t>
      </w:r>
      <w:r w:rsidR="00020A38">
        <w:t xml:space="preserve">female </w:t>
      </w:r>
      <w:r w:rsidR="002F0669" w:rsidRPr="00020A38">
        <w:t xml:space="preserve">models </w:t>
      </w:r>
      <w:r w:rsidR="00020A38">
        <w:t>and indicated</w:t>
      </w:r>
      <w:r w:rsidR="002F0669">
        <w:t xml:space="preserve"> the model with the interaction explains significantly more variance in wages than the model without the interaction. </w:t>
      </w:r>
      <w:bookmarkEnd w:id="20"/>
      <w:r w:rsidR="00020A38">
        <w:t xml:space="preserve">It was not possible to run this same diagnostic for the male models because imputation violates assumptions of the likelihood ratio test; however, a simple comparison of the model fit statistic reveals that even though the interaction achieved significance, it did not improve the model fit (i.e. it did not explain significantly more variance in wages than the model without the interaction). </w:t>
      </w:r>
      <w:r w:rsidR="001F1C04" w:rsidRPr="004014CB">
        <w:t>T</w:t>
      </w:r>
      <w:r w:rsidR="001F1C04">
        <w:t>his finding highlights t</w:t>
      </w:r>
      <w:r w:rsidR="001F1C04" w:rsidRPr="004014CB">
        <w:t xml:space="preserve">he importance of </w:t>
      </w:r>
      <w:r w:rsidR="001F1C04">
        <w:t xml:space="preserve">studying </w:t>
      </w:r>
      <w:r w:rsidR="001F1C04" w:rsidRPr="004014CB">
        <w:t>gender</w:t>
      </w:r>
      <w:r w:rsidR="001F1C04">
        <w:t xml:space="preserve"> differences in understanding how segregation impacts outcomes for individuals and groups.</w:t>
      </w:r>
    </w:p>
    <w:p w14:paraId="6BCEF8CB" w14:textId="5CFC2F8A" w:rsidR="003F2E2B" w:rsidRDefault="009B2B02" w:rsidP="005B30DA">
      <w:pPr>
        <w:spacing w:line="480" w:lineRule="auto"/>
        <w:ind w:firstLine="720"/>
      </w:pPr>
      <w:r w:rsidRPr="003F2E2B">
        <w:t xml:space="preserve">The </w:t>
      </w:r>
      <w:r w:rsidR="003F2E2B">
        <w:t xml:space="preserve">significant </w:t>
      </w:r>
      <w:r w:rsidR="003F2E2B" w:rsidRPr="00385F22">
        <w:t>race effect</w:t>
      </w:r>
      <w:r w:rsidR="003F2E2B">
        <w:t xml:space="preserve"> in estimating the </w:t>
      </w:r>
      <w:r w:rsidRPr="003F2E2B">
        <w:t>b</w:t>
      </w:r>
      <w:r w:rsidR="002F0669" w:rsidRPr="003F2E2B">
        <w:t>lack</w:t>
      </w:r>
      <w:r w:rsidRPr="003F2E2B">
        <w:t xml:space="preserve">/white male </w:t>
      </w:r>
      <w:r w:rsidR="003F2E2B">
        <w:t>wage disparity</w:t>
      </w:r>
      <w:r>
        <w:t xml:space="preserve"> </w:t>
      </w:r>
      <w:r w:rsidR="002F0669">
        <w:t xml:space="preserve">was not </w:t>
      </w:r>
      <w:r w:rsidR="00BC2231">
        <w:t>attenu</w:t>
      </w:r>
      <w:r w:rsidR="002F0669">
        <w:t>ated by segregation</w:t>
      </w:r>
      <w:r w:rsidR="00D86485">
        <w:t xml:space="preserve"> in subsequent models</w:t>
      </w:r>
      <w:r w:rsidR="002F0669">
        <w:t>:</w:t>
      </w:r>
      <w:r w:rsidR="001F1C04">
        <w:t xml:space="preserve"> the wage disparity between white and </w:t>
      </w:r>
      <w:r w:rsidR="00A8555D">
        <w:t xml:space="preserve">black men </w:t>
      </w:r>
      <w:r w:rsidR="00D86485">
        <w:t xml:space="preserve">persisted </w:t>
      </w:r>
      <w:r w:rsidR="00A8555D">
        <w:t>even after controlling for segregation</w:t>
      </w:r>
      <w:r w:rsidR="002960E5">
        <w:t xml:space="preserve">. </w:t>
      </w:r>
      <w:r w:rsidR="002F0669" w:rsidRPr="00385F22">
        <w:t>Segregation</w:t>
      </w:r>
      <w:r w:rsidR="001F1C04">
        <w:t xml:space="preserve"> may be</w:t>
      </w:r>
      <w:r w:rsidR="002F0669">
        <w:t xml:space="preserve"> </w:t>
      </w:r>
      <w:r w:rsidR="002F0669" w:rsidRPr="00385F22">
        <w:t>conflated with other mechanisms</w:t>
      </w:r>
      <w:r w:rsidR="002F0669">
        <w:t xml:space="preserve"> discussed earlier in the paper such as school inequality, policing, and employer bias. </w:t>
      </w:r>
      <w:r w:rsidR="001F1C04">
        <w:t>E</w:t>
      </w:r>
      <w:r w:rsidR="002F0669" w:rsidRPr="00385F22">
        <w:t>vidence of</w:t>
      </w:r>
      <w:r w:rsidR="002F0669">
        <w:t xml:space="preserve"> </w:t>
      </w:r>
      <w:r w:rsidR="002F0669" w:rsidRPr="00385F22">
        <w:t xml:space="preserve">discrimination </w:t>
      </w:r>
      <w:r w:rsidR="002F0669">
        <w:t>targeted</w:t>
      </w:r>
      <w:r w:rsidR="002F0669" w:rsidRPr="00385F22">
        <w:t xml:space="preserve"> </w:t>
      </w:r>
      <w:r w:rsidR="002F0669">
        <w:t xml:space="preserve">specifically </w:t>
      </w:r>
      <w:r w:rsidR="002F0669" w:rsidRPr="00385F22">
        <w:t>toward black men</w:t>
      </w:r>
      <w:r w:rsidR="001F1C04">
        <w:t xml:space="preserve"> may help make sense of this finding</w:t>
      </w:r>
      <w:r w:rsidR="002F0669">
        <w:t>: specifically, in employer bias and profiling (</w:t>
      </w:r>
      <w:proofErr w:type="spellStart"/>
      <w:r w:rsidR="008D7897">
        <w:t>Kasinitz</w:t>
      </w:r>
      <w:proofErr w:type="spellEnd"/>
      <w:r w:rsidR="008D7897" w:rsidRPr="00385F22">
        <w:t xml:space="preserve"> and Rosenberg</w:t>
      </w:r>
      <w:r w:rsidR="008D7897">
        <w:t xml:space="preserve"> 1996; </w:t>
      </w:r>
      <w:r w:rsidR="002F0669">
        <w:t>Moss and Tilly 2001), excessive punishment of</w:t>
      </w:r>
      <w:r w:rsidR="002F0669" w:rsidRPr="00385F22">
        <w:t xml:space="preserve"> black boys</w:t>
      </w:r>
      <w:r w:rsidR="002F0669">
        <w:t xml:space="preserve"> in </w:t>
      </w:r>
      <w:r w:rsidR="002F0669" w:rsidRPr="00385F22">
        <w:t>schoo</w:t>
      </w:r>
      <w:r w:rsidR="002F0669">
        <w:t>ls (</w:t>
      </w:r>
      <w:r w:rsidR="002F0669" w:rsidRPr="003B0A3A">
        <w:t>Mizel</w:t>
      </w:r>
      <w:r w:rsidR="003B0A3A" w:rsidRPr="003B0A3A">
        <w:t xml:space="preserve"> </w:t>
      </w:r>
      <w:r w:rsidR="002F0669" w:rsidRPr="003B0A3A">
        <w:t>et al 2016</w:t>
      </w:r>
      <w:r w:rsidR="002F0669">
        <w:t>)</w:t>
      </w:r>
      <w:r w:rsidR="008D7897">
        <w:t>,</w:t>
      </w:r>
      <w:r w:rsidR="002F0669" w:rsidRPr="00385F22">
        <w:t xml:space="preserve"> </w:t>
      </w:r>
      <w:r w:rsidR="002F0669">
        <w:t>discriminatory channeling to low-status jobs (R</w:t>
      </w:r>
      <w:r w:rsidR="002F0669" w:rsidRPr="00385F22">
        <w:t>oyster</w:t>
      </w:r>
      <w:r w:rsidR="002F0669">
        <w:t xml:space="preserve"> 2003), and overrepresentation in the justice system (Pettit and Western 2004). It is difficult to tease out the mechanisms underlying these complex relationships </w:t>
      </w:r>
      <w:r w:rsidR="003F2E2B">
        <w:t>at this broad level of analysis</w:t>
      </w:r>
      <w:r w:rsidR="002F0669">
        <w:t>. D</w:t>
      </w:r>
      <w:r w:rsidR="002F0669" w:rsidRPr="00385F22">
        <w:t>ifferent analytic approaches (</w:t>
      </w:r>
      <w:r w:rsidR="002F0669">
        <w:t xml:space="preserve">i.e. </w:t>
      </w:r>
      <w:r w:rsidR="002F0669" w:rsidRPr="00385F22">
        <w:t>qualitative</w:t>
      </w:r>
      <w:r w:rsidR="002F0669">
        <w:t xml:space="preserve">, ethnographic) would be particularly useful in future work to further elucidate these relationships. </w:t>
      </w:r>
    </w:p>
    <w:p w14:paraId="66EE1634" w14:textId="42E5DF08" w:rsidR="00157D6E" w:rsidRDefault="00B95978" w:rsidP="005B30DA">
      <w:pPr>
        <w:spacing w:line="480" w:lineRule="auto"/>
        <w:ind w:firstLine="720"/>
      </w:pPr>
      <w:r>
        <w:lastRenderedPageBreak/>
        <w:t xml:space="preserve"> </w:t>
      </w:r>
      <w:r w:rsidR="00B65DB7">
        <w:t>I</w:t>
      </w:r>
      <w:r>
        <w:t>n model 3</w:t>
      </w:r>
      <w:r w:rsidR="00E57888">
        <w:t>,</w:t>
      </w:r>
      <w:r>
        <w:t xml:space="preserve"> I focus on the relationship </w:t>
      </w:r>
      <w:r w:rsidR="00BF3D15">
        <w:t xml:space="preserve">between </w:t>
      </w:r>
      <w:r>
        <w:t xml:space="preserve">segregation </w:t>
      </w:r>
      <w:r w:rsidR="00BF3D15">
        <w:t>and</w:t>
      </w:r>
      <w:r>
        <w:t xml:space="preserve"> wage inequality. </w:t>
      </w:r>
      <w:r w:rsidR="00D21FD7">
        <w:t>T</w:t>
      </w:r>
      <w:r w:rsidR="00B65DB7">
        <w:t xml:space="preserve">he </w:t>
      </w:r>
      <w:r w:rsidR="007243EF">
        <w:t xml:space="preserve">race*segregation </w:t>
      </w:r>
      <w:r w:rsidR="00B65DB7">
        <w:t>interaction</w:t>
      </w:r>
      <w:r w:rsidR="007243EF">
        <w:t xml:space="preserve"> is significant</w:t>
      </w:r>
      <w:r w:rsidR="00B65DB7">
        <w:t xml:space="preserve"> </w:t>
      </w:r>
      <w:r w:rsidR="00C77C7C">
        <w:t>for black men and women</w:t>
      </w:r>
      <w:r w:rsidR="007243EF">
        <w:t xml:space="preserve">. </w:t>
      </w:r>
      <w:r w:rsidR="00BC1D22">
        <w:t xml:space="preserve">This interaction indicates that there is a different effect of segregation on wages for blacks than whites; or in other words, the effect of segregation on wages is moderated by race. </w:t>
      </w:r>
      <w:r w:rsidR="00C77C7C" w:rsidRPr="00FC76E3">
        <w:t>Model 4</w:t>
      </w:r>
      <w:r w:rsidR="00BC1D22">
        <w:t xml:space="preserve"> adds </w:t>
      </w:r>
      <w:r w:rsidR="00C77C7C" w:rsidRPr="00387D29">
        <w:t>other metropolitan characteristics</w:t>
      </w:r>
      <w:r w:rsidR="00C77C7C">
        <w:t xml:space="preserve"> </w:t>
      </w:r>
      <w:r w:rsidR="00BC1D22">
        <w:t xml:space="preserve">to the interaction model </w:t>
      </w:r>
      <w:r w:rsidR="00C77C7C">
        <w:t xml:space="preserve">for context. </w:t>
      </w:r>
      <w:r w:rsidR="00C32343">
        <w:t>F</w:t>
      </w:r>
      <w:r w:rsidR="00C77C7C">
        <w:t>or black men</w:t>
      </w:r>
      <w:r w:rsidR="00C32343">
        <w:t>, the race*segregation interaction remains significant</w:t>
      </w:r>
      <w:r w:rsidR="00BC1D22">
        <w:t xml:space="preserve"> with the addition of the other metro characteristics</w:t>
      </w:r>
      <w:r w:rsidR="00C77C7C">
        <w:t xml:space="preserve">. </w:t>
      </w:r>
      <w:r w:rsidR="00BC1D22">
        <w:t xml:space="preserve">For black women, the race*segregation interaction becomes non-significant with the addition of the other metro characteristics. </w:t>
      </w:r>
      <w:r w:rsidR="00C77C7C">
        <w:t xml:space="preserve">I conducted a </w:t>
      </w:r>
      <w:r w:rsidR="00C77C7C" w:rsidRPr="00FC76E3">
        <w:t>sensitivity</w:t>
      </w:r>
      <w:r w:rsidR="00C77C7C">
        <w:t xml:space="preserve"> analysis to test this</w:t>
      </w:r>
      <w:r w:rsidR="00C32343">
        <w:t xml:space="preserve"> (not shown)</w:t>
      </w:r>
      <w:r w:rsidR="00C77C7C">
        <w:t xml:space="preserve">. </w:t>
      </w:r>
      <w:r w:rsidR="00FC76E3">
        <w:t xml:space="preserve">The addition of each of the other metro characteristics rendered the interaction non-significant for black women. </w:t>
      </w:r>
      <w:r w:rsidR="00BC1D22">
        <w:t xml:space="preserve">This suggests segregation’s impact on wages may operate through other mechanisms. </w:t>
      </w:r>
      <w:r w:rsidR="00157D6E">
        <w:t xml:space="preserve">The </w:t>
      </w:r>
      <w:r w:rsidR="00157D6E" w:rsidRPr="00157D6E">
        <w:t>correlations</w:t>
      </w:r>
      <w:r w:rsidR="00157D6E">
        <w:t xml:space="preserve"> among the metro characteristics, including segregation, are small to moderate.</w:t>
      </w:r>
      <w:r w:rsidR="00035B38">
        <w:t xml:space="preserve"> The coefficients from Model 4 are used to graph the race*segregation interaction in Figure 2. It shows a positive for white men and women (a larger slope for white men than women), and a flat slope for black men and women, indicating a slight positive effect of wages for whites and no effect for blacks.</w:t>
      </w:r>
    </w:p>
    <w:p w14:paraId="2B046A61" w14:textId="5D428E2C" w:rsidR="00FC76E3" w:rsidRDefault="00157D6E" w:rsidP="005B30DA">
      <w:pPr>
        <w:pStyle w:val="NormalWeb"/>
        <w:shd w:val="clear" w:color="auto" w:fill="FFFFFF"/>
        <w:spacing w:before="0" w:beforeAutospacing="0" w:after="0" w:afterAutospacing="0" w:line="480" w:lineRule="auto"/>
        <w:ind w:firstLine="720"/>
      </w:pPr>
      <w:r>
        <w:t>It is important to note that i</w:t>
      </w:r>
      <w:r w:rsidR="00861384">
        <w:t xml:space="preserve">nterpreting the findings from the multilevel analysis these estimates give us the effect of segregation when </w:t>
      </w:r>
      <w:r w:rsidR="00861384" w:rsidRPr="00157D6E">
        <w:t>all things are equal</w:t>
      </w:r>
      <w:r w:rsidR="00861384">
        <w:t xml:space="preserve">. It might be useful to think of this as a bound—if all things are equal. The reality of </w:t>
      </w:r>
      <w:r>
        <w:t xml:space="preserve">substantial </w:t>
      </w:r>
      <w:r w:rsidR="00861384">
        <w:t>structural disparities between black and white contexts</w:t>
      </w:r>
      <w:r>
        <w:t xml:space="preserve"> is well-</w:t>
      </w:r>
      <w:r w:rsidR="00861384">
        <w:t>established and provides important context for interpreting these results.</w:t>
      </w:r>
    </w:p>
    <w:p w14:paraId="15A2B2F1" w14:textId="71292DB1" w:rsidR="00C32343" w:rsidRDefault="00554947" w:rsidP="005B30DA">
      <w:pPr>
        <w:spacing w:line="480" w:lineRule="auto"/>
        <w:ind w:firstLine="720"/>
      </w:pPr>
      <w:r>
        <w:t>S</w:t>
      </w:r>
      <w:r w:rsidRPr="00554947">
        <w:t xml:space="preserve">egregation may reflect the effects of related racialized structures (e.g. school segregation and unemployment). </w:t>
      </w:r>
      <w:r>
        <w:t>T</w:t>
      </w:r>
      <w:r w:rsidRPr="00554947">
        <w:t xml:space="preserve">he </w:t>
      </w:r>
      <w:r w:rsidRPr="00554947">
        <w:rPr>
          <w:i/>
        </w:rPr>
        <w:t>interdependence</w:t>
      </w:r>
      <w:r w:rsidRPr="00554947">
        <w:t xml:space="preserve"> among discriminatory systems </w:t>
      </w:r>
      <w:r w:rsidRPr="00554947">
        <w:lastRenderedPageBreak/>
        <w:t xml:space="preserve">like segregation and other racialized structures </w:t>
      </w:r>
      <w:r>
        <w:t>may</w:t>
      </w:r>
      <w:r w:rsidRPr="00554947">
        <w:t xml:space="preserve"> more accurate</w:t>
      </w:r>
      <w:r>
        <w:t>ly reflect how</w:t>
      </w:r>
      <w:r w:rsidRPr="00554947">
        <w:t xml:space="preserve"> racial inequality</w:t>
      </w:r>
      <w:r>
        <w:t xml:space="preserve"> is reproduced (</w:t>
      </w:r>
      <w:r w:rsidRPr="00554947">
        <w:t>Reskin 2012)</w:t>
      </w:r>
      <w:r>
        <w:t>.</w:t>
      </w:r>
      <w:r w:rsidR="007243EF">
        <w:t xml:space="preserve"> The patterns in this table may reflect </w:t>
      </w:r>
      <w:r w:rsidR="007A3B84">
        <w:t>inter</w:t>
      </w:r>
      <w:r w:rsidR="00BF3D15">
        <w:t>correlati</w:t>
      </w:r>
      <w:r w:rsidR="007243EF">
        <w:t>ons between these interrelated metropolitan factors</w:t>
      </w:r>
      <w:r w:rsidR="00387D29">
        <w:t>.</w:t>
      </w:r>
      <w:r w:rsidR="007243EF">
        <w:t xml:space="preserve"> </w:t>
      </w:r>
    </w:p>
    <w:p w14:paraId="64DD7F99" w14:textId="5E50C81B" w:rsidR="009A6FF6" w:rsidRDefault="000805FA" w:rsidP="005B30DA">
      <w:pPr>
        <w:pStyle w:val="NormalWeb"/>
        <w:shd w:val="clear" w:color="auto" w:fill="FFFFFF"/>
        <w:spacing w:before="0" w:beforeAutospacing="0" w:after="0" w:afterAutospacing="0" w:line="480" w:lineRule="auto"/>
        <w:ind w:firstLine="720"/>
      </w:pPr>
      <w:r>
        <w:t>Some of the dynamics that create</w:t>
      </w:r>
      <w:r w:rsidR="00C77C7C">
        <w:t xml:space="preserve"> racial inequality </w:t>
      </w:r>
      <w:r>
        <w:t xml:space="preserve">may </w:t>
      </w:r>
      <w:r w:rsidR="00C77C7C">
        <w:t>differ</w:t>
      </w:r>
      <w:r>
        <w:t xml:space="preserve"> across cities; </w:t>
      </w:r>
      <w:r w:rsidR="00E57888">
        <w:t>t</w:t>
      </w:r>
      <w:r>
        <w:t>he segregation measure may not pick up these effects.</w:t>
      </w:r>
      <w:r w:rsidR="00C77C7C">
        <w:t xml:space="preserve"> Their effect may be absorbed in </w:t>
      </w:r>
      <w:r>
        <w:t>the factors measured here</w:t>
      </w:r>
      <w:r w:rsidR="00C77C7C">
        <w:t xml:space="preserve"> or omitted. </w:t>
      </w:r>
      <w:r w:rsidRPr="000805FA">
        <w:t>For example,</w:t>
      </w:r>
      <w:r>
        <w:t xml:space="preserve"> </w:t>
      </w:r>
      <w:r w:rsidR="00EB639B">
        <w:t xml:space="preserve">the effect of segregation will be less clear in </w:t>
      </w:r>
      <w:r>
        <w:t xml:space="preserve">cities that have higher levels of incarceration or </w:t>
      </w:r>
      <w:r w:rsidR="00EB639B">
        <w:t xml:space="preserve">greater </w:t>
      </w:r>
      <w:r>
        <w:t xml:space="preserve">employer aversion to </w:t>
      </w:r>
      <w:r w:rsidR="00EB639B">
        <w:t xml:space="preserve">hiring </w:t>
      </w:r>
      <w:r>
        <w:t xml:space="preserve">black workers, but lower levels of segregation. </w:t>
      </w:r>
      <w:r w:rsidR="00C77C7C">
        <w:t xml:space="preserve">The complexity of these </w:t>
      </w:r>
      <w:r w:rsidR="00EB639B">
        <w:t>relationship</w:t>
      </w:r>
      <w:r w:rsidR="00C77C7C">
        <w:t>s points to the</w:t>
      </w:r>
      <w:r w:rsidR="00E57888">
        <w:t xml:space="preserve"> importance</w:t>
      </w:r>
      <w:r w:rsidR="00C77C7C">
        <w:t xml:space="preserve"> of </w:t>
      </w:r>
      <w:r w:rsidR="00EB639B">
        <w:t xml:space="preserve">a </w:t>
      </w:r>
      <w:r w:rsidR="00C77C7C">
        <w:t xml:space="preserve">structural approach. </w:t>
      </w:r>
    </w:p>
    <w:p w14:paraId="59EA8628" w14:textId="6EC98AB2" w:rsidR="00FC76E3" w:rsidRDefault="00387D29" w:rsidP="005B30DA">
      <w:pPr>
        <w:pStyle w:val="NormalWeb"/>
        <w:shd w:val="clear" w:color="auto" w:fill="FFFFFF"/>
        <w:spacing w:before="0" w:beforeAutospacing="0" w:after="0" w:afterAutospacing="0" w:line="480" w:lineRule="auto"/>
        <w:ind w:firstLine="720"/>
      </w:pPr>
      <w:r>
        <w:t>The next analyses</w:t>
      </w:r>
      <w:r w:rsidR="003F2E2B">
        <w:t xml:space="preserve"> </w:t>
      </w:r>
      <w:r>
        <w:t>move from individual-level analysis by examining</w:t>
      </w:r>
      <w:r w:rsidR="003F2E2B">
        <w:t xml:space="preserve"> these dynamics at the metro-level</w:t>
      </w:r>
      <w:r w:rsidR="005D2A7E">
        <w:t>,</w:t>
      </w:r>
      <w:r w:rsidR="003F2E2B">
        <w:t xml:space="preserve"> to</w:t>
      </w:r>
      <w:r>
        <w:t xml:space="preserve"> offer a</w:t>
      </w:r>
      <w:r w:rsidR="003F2E2B" w:rsidRPr="003F2E2B">
        <w:t xml:space="preserve"> </w:t>
      </w:r>
      <w:r w:rsidR="003F2E2B">
        <w:t>more macro examination of metro</w:t>
      </w:r>
      <w:r w:rsidR="00624FC2">
        <w:t>politan labor markets</w:t>
      </w:r>
      <w:r w:rsidR="003F2E2B">
        <w:t xml:space="preserve">. </w:t>
      </w:r>
    </w:p>
    <w:p w14:paraId="3B4E63F7" w14:textId="77777777" w:rsidR="00624FC2" w:rsidRDefault="00624FC2" w:rsidP="005B30DA">
      <w:pPr>
        <w:spacing w:line="480" w:lineRule="auto"/>
        <w:ind w:firstLine="720"/>
      </w:pPr>
    </w:p>
    <w:p w14:paraId="2E923A1A" w14:textId="0A8BE814" w:rsidR="003B0A3A" w:rsidRPr="003B0A3A" w:rsidRDefault="003B0A3A" w:rsidP="005B30DA">
      <w:pPr>
        <w:spacing w:line="480" w:lineRule="auto"/>
        <w:jc w:val="center"/>
        <w:rPr>
          <w:iCs/>
        </w:rPr>
      </w:pPr>
      <w:r w:rsidRPr="003B0A3A">
        <w:rPr>
          <w:iCs/>
        </w:rPr>
        <w:t xml:space="preserve">[TABLE </w:t>
      </w:r>
      <w:r>
        <w:rPr>
          <w:iCs/>
        </w:rPr>
        <w:t>2</w:t>
      </w:r>
      <w:r w:rsidRPr="003B0A3A">
        <w:rPr>
          <w:iCs/>
        </w:rPr>
        <w:t xml:space="preserve"> </w:t>
      </w:r>
      <w:r w:rsidR="005B30DA">
        <w:rPr>
          <w:iCs/>
        </w:rPr>
        <w:t xml:space="preserve">AND FIGURE 2 </w:t>
      </w:r>
      <w:r w:rsidRPr="003B0A3A">
        <w:rPr>
          <w:iCs/>
        </w:rPr>
        <w:t>ABOUT HERE]</w:t>
      </w:r>
    </w:p>
    <w:p w14:paraId="5BF509BE" w14:textId="1DA1C6E5" w:rsidR="004A69E0" w:rsidRDefault="004A69E0" w:rsidP="005B30DA">
      <w:pPr>
        <w:spacing w:line="480" w:lineRule="auto"/>
      </w:pPr>
    </w:p>
    <w:p w14:paraId="1027D191" w14:textId="46017E73" w:rsidR="007D456A" w:rsidRPr="00291476" w:rsidRDefault="007D0292" w:rsidP="005B30DA">
      <w:pPr>
        <w:spacing w:line="480" w:lineRule="auto"/>
        <w:rPr>
          <w:i/>
        </w:rPr>
      </w:pPr>
      <w:r>
        <w:rPr>
          <w:i/>
        </w:rPr>
        <w:t>A Metropolitan</w:t>
      </w:r>
      <w:r w:rsidR="003C3409" w:rsidRPr="00291476">
        <w:rPr>
          <w:i/>
        </w:rPr>
        <w:t xml:space="preserve">-Level </w:t>
      </w:r>
      <w:r w:rsidR="007877EA">
        <w:rPr>
          <w:i/>
        </w:rPr>
        <w:t xml:space="preserve">Approach to Assessing </w:t>
      </w:r>
      <w:r>
        <w:rPr>
          <w:i/>
        </w:rPr>
        <w:t>the Impact of Segregation on the</w:t>
      </w:r>
      <w:r w:rsidR="007877EA">
        <w:rPr>
          <w:i/>
        </w:rPr>
        <w:t xml:space="preserve"> </w:t>
      </w:r>
      <w:r w:rsidR="003C3409" w:rsidRPr="00291476">
        <w:rPr>
          <w:i/>
        </w:rPr>
        <w:t>Wage Gap</w:t>
      </w:r>
    </w:p>
    <w:p w14:paraId="3A5435A9" w14:textId="3BBB85D8" w:rsidR="00351B95" w:rsidRDefault="006279D0" w:rsidP="005B30DA">
      <w:pPr>
        <w:spacing w:line="480" w:lineRule="auto"/>
        <w:ind w:firstLine="720"/>
      </w:pPr>
      <w:r w:rsidRPr="00CC3B40">
        <w:t xml:space="preserve">The second approach </w:t>
      </w:r>
      <w:r w:rsidR="00A07077">
        <w:t xml:space="preserve">to assessing the impact of residential segregation on </w:t>
      </w:r>
      <w:r w:rsidR="002309CC">
        <w:t xml:space="preserve">the </w:t>
      </w:r>
      <w:r w:rsidR="008D46EA">
        <w:t>racial</w:t>
      </w:r>
      <w:r w:rsidR="00A07077">
        <w:t xml:space="preserve"> wage gap</w:t>
      </w:r>
      <w:r w:rsidR="002309CC">
        <w:t xml:space="preserve"> </w:t>
      </w:r>
      <w:r w:rsidRPr="00CC3B40">
        <w:t xml:space="preserve">will evaluate whether racial structural inequality explains </w:t>
      </w:r>
      <w:r w:rsidR="008D46EA">
        <w:t xml:space="preserve">wage </w:t>
      </w:r>
      <w:r w:rsidRPr="00CC3B40">
        <w:t xml:space="preserve">inequality between </w:t>
      </w:r>
      <w:r w:rsidR="00C46D30">
        <w:t>black</w:t>
      </w:r>
      <w:r w:rsidR="008D46EA">
        <w:t xml:space="preserve">s </w:t>
      </w:r>
      <w:r w:rsidRPr="00CC3B40">
        <w:t xml:space="preserve">and whites at the </w:t>
      </w:r>
      <w:r w:rsidR="002309CC">
        <w:rPr>
          <w:iCs/>
        </w:rPr>
        <w:t>metro-</w:t>
      </w:r>
      <w:r w:rsidRPr="00CC3B40">
        <w:t xml:space="preserve">level. The key distinction between this approach and </w:t>
      </w:r>
      <w:r w:rsidR="00C46D30">
        <w:t xml:space="preserve">previous </w:t>
      </w:r>
      <w:r w:rsidRPr="00CC3B40">
        <w:t xml:space="preserve">individual-level approach is to use </w:t>
      </w:r>
      <w:r w:rsidR="002309CC">
        <w:rPr>
          <w:iCs/>
        </w:rPr>
        <w:t>metro</w:t>
      </w:r>
      <w:r w:rsidRPr="002309CC">
        <w:rPr>
          <w:iCs/>
        </w:rPr>
        <w:t>-level</w:t>
      </w:r>
      <w:r w:rsidRPr="00CC3B40">
        <w:t xml:space="preserve"> measures of</w:t>
      </w:r>
      <w:r w:rsidR="008D46EA">
        <w:t xml:space="preserve"> </w:t>
      </w:r>
      <w:r w:rsidR="00C46D30">
        <w:t xml:space="preserve">racial </w:t>
      </w:r>
      <w:r w:rsidR="008D46EA">
        <w:t>wage</w:t>
      </w:r>
      <w:r w:rsidRPr="00CC3B40">
        <w:t xml:space="preserve"> inequality as outcome variables in multivariate analyses. </w:t>
      </w:r>
      <w:r w:rsidR="00FC2822">
        <w:t xml:space="preserve">The next section approaches this two ways: 1) it employs </w:t>
      </w:r>
      <w:r w:rsidR="00FC2822" w:rsidRPr="002309CC">
        <w:t>OLS regression</w:t>
      </w:r>
      <w:r w:rsidR="00FC2822">
        <w:t xml:space="preserve"> to determine if variation in</w:t>
      </w:r>
      <w:r w:rsidR="00C46D30">
        <w:t xml:space="preserve"> this metropolitan-level racial wage gap</w:t>
      </w:r>
      <w:r w:rsidR="00FC2822">
        <w:t xml:space="preserve"> is associated with variation </w:t>
      </w:r>
      <w:r w:rsidR="00C46D30">
        <w:t xml:space="preserve">in residential segregation </w:t>
      </w:r>
      <w:r w:rsidR="00FC2822">
        <w:lastRenderedPageBreak/>
        <w:t xml:space="preserve">across metropolitan labor markets, and then 2) </w:t>
      </w:r>
      <w:r w:rsidR="00C46D30">
        <w:t xml:space="preserve">it </w:t>
      </w:r>
      <w:r w:rsidR="00FC2822">
        <w:t>employs f</w:t>
      </w:r>
      <w:r w:rsidRPr="00CC3B40">
        <w:t xml:space="preserve">ixed-effects analysis </w:t>
      </w:r>
      <w:r w:rsidR="00FC2822">
        <w:t>to assess</w:t>
      </w:r>
      <w:r w:rsidRPr="00CC3B40">
        <w:t xml:space="preserve"> </w:t>
      </w:r>
      <w:r w:rsidR="00FC2822">
        <w:t xml:space="preserve">whether </w:t>
      </w:r>
      <w:r w:rsidR="008D46EA">
        <w:t xml:space="preserve">MSAs that experienced </w:t>
      </w:r>
      <w:r w:rsidR="00351B95">
        <w:t xml:space="preserve">change in residential segregation over time </w:t>
      </w:r>
      <w:r w:rsidR="008D46EA">
        <w:t xml:space="preserve">also experienced </w:t>
      </w:r>
      <w:r w:rsidR="00FC2822">
        <w:t xml:space="preserve">change in </w:t>
      </w:r>
      <w:r w:rsidR="00351B95">
        <w:t>racial inequality in wages</w:t>
      </w:r>
      <w:r w:rsidR="00FC2822">
        <w:t>.</w:t>
      </w:r>
    </w:p>
    <w:p w14:paraId="629F5588" w14:textId="243134AD" w:rsidR="006E6430" w:rsidRDefault="00A07077" w:rsidP="005B30DA">
      <w:pPr>
        <w:spacing w:line="480" w:lineRule="auto"/>
        <w:ind w:firstLine="720"/>
      </w:pPr>
      <w:r>
        <w:t>First, t</w:t>
      </w:r>
      <w:r w:rsidR="003C3409">
        <w:t xml:space="preserve">he </w:t>
      </w:r>
      <w:r w:rsidR="008D46EA">
        <w:t xml:space="preserve">OLS </w:t>
      </w:r>
      <w:r w:rsidR="003C3409">
        <w:t xml:space="preserve">analyses in </w:t>
      </w:r>
      <w:r w:rsidR="002816BB">
        <w:t>Table 3</w:t>
      </w:r>
      <w:r w:rsidR="009A7672">
        <w:t xml:space="preserve"> model</w:t>
      </w:r>
      <w:r w:rsidR="002816BB">
        <w:t xml:space="preserve"> the </w:t>
      </w:r>
      <w:r w:rsidR="00043A1E">
        <w:t>effect</w:t>
      </w:r>
      <w:r w:rsidR="008D46EA">
        <w:t>s</w:t>
      </w:r>
      <w:r w:rsidR="00043A1E">
        <w:t xml:space="preserve"> of structural characteristics of metro</w:t>
      </w:r>
      <w:r w:rsidR="00461603">
        <w:t>politan</w:t>
      </w:r>
      <w:r w:rsidR="00043A1E">
        <w:t xml:space="preserve"> labor markets </w:t>
      </w:r>
      <w:r w:rsidR="00461603">
        <w:t xml:space="preserve">including residential segregation </w:t>
      </w:r>
      <w:r w:rsidR="00043A1E">
        <w:t>on race/gender wage inequality</w:t>
      </w:r>
      <w:r w:rsidR="008D46EA">
        <w:t xml:space="preserve"> </w:t>
      </w:r>
      <w:r w:rsidR="008D46EA" w:rsidRPr="008D46EA">
        <w:rPr>
          <w:i/>
        </w:rPr>
        <w:t>across</w:t>
      </w:r>
      <w:r w:rsidR="008D46EA">
        <w:t xml:space="preserve"> MSAs in 2010</w:t>
      </w:r>
      <w:r w:rsidR="00043A1E">
        <w:t>. The dependent variable is the ratio of</w:t>
      </w:r>
      <w:r w:rsidR="004563B6">
        <w:t xml:space="preserve"> black</w:t>
      </w:r>
      <w:r w:rsidR="00043A1E">
        <w:t xml:space="preserve"> mean hourly wages to white mean hourly wages (by gender). As the ratio is constructed with white wages in the denominator, higher values will indicate a more positive outcome for </w:t>
      </w:r>
      <w:r w:rsidR="007D0292">
        <w:t>black</w:t>
      </w:r>
      <w:r w:rsidR="00043A1E">
        <w:t>s. The first block of Table 3 shows the model for the black/white male wage gap. The impact of r</w:t>
      </w:r>
      <w:r w:rsidR="00443265">
        <w:t xml:space="preserve">esidential segregation </w:t>
      </w:r>
      <w:r w:rsidR="00043A1E">
        <w:t xml:space="preserve">on the wage gap </w:t>
      </w:r>
      <w:r w:rsidR="00443265">
        <w:t>is significant</w:t>
      </w:r>
      <w:r w:rsidR="00CF0F39">
        <w:t xml:space="preserve"> and </w:t>
      </w:r>
      <w:r w:rsidR="006E6430">
        <w:t>negative. A nega</w:t>
      </w:r>
      <w:r w:rsidR="00443265">
        <w:t>tive sign on the coefficient means there is more wage inequality benefiting whites as se</w:t>
      </w:r>
      <w:r w:rsidR="00043A1E">
        <w:t>gregation increases</w:t>
      </w:r>
      <w:r w:rsidR="00443265">
        <w:t xml:space="preserve">. </w:t>
      </w:r>
      <w:r w:rsidR="0035662E">
        <w:t>Additionally, t</w:t>
      </w:r>
      <w:r w:rsidR="00133C4D">
        <w:t>he density of the b</w:t>
      </w:r>
      <w:r w:rsidR="00A13622">
        <w:t>lack</w:t>
      </w:r>
      <w:r w:rsidR="00133C4D">
        <w:t xml:space="preserve"> population was significantly and negative</w:t>
      </w:r>
      <w:r w:rsidR="00CF7C46">
        <w:t>ly related to the wage ratio</w:t>
      </w:r>
      <w:r w:rsidR="00AD0963">
        <w:t>. T</w:t>
      </w:r>
      <w:r w:rsidR="00133C4D">
        <w:t>he density of</w:t>
      </w:r>
      <w:r w:rsidR="00AD0963">
        <w:t xml:space="preserve"> retail employment was also negatively related to the wage ratio, likely related to lower wages in this sector.</w:t>
      </w:r>
    </w:p>
    <w:p w14:paraId="15A1228B" w14:textId="79351860" w:rsidR="006E6430" w:rsidRDefault="00043A1E" w:rsidP="005B30DA">
      <w:pPr>
        <w:spacing w:line="480" w:lineRule="auto"/>
        <w:ind w:firstLine="720"/>
      </w:pPr>
      <w:r>
        <w:t xml:space="preserve">Moving to the second block of Table 3, we find </w:t>
      </w:r>
      <w:r w:rsidR="0035662E">
        <w:t xml:space="preserve">that </w:t>
      </w:r>
      <w:r>
        <w:t>r</w:t>
      </w:r>
      <w:r w:rsidR="00443265">
        <w:t xml:space="preserve">esidential segregation did not have a significant effect on the wage gap </w:t>
      </w:r>
      <w:r>
        <w:t xml:space="preserve">between </w:t>
      </w:r>
      <w:r w:rsidR="00CF0F39">
        <w:t>black and white women</w:t>
      </w:r>
      <w:r w:rsidR="00443265">
        <w:t>.</w:t>
      </w:r>
      <w:r w:rsidR="007265A1">
        <w:t xml:space="preserve"> </w:t>
      </w:r>
      <w:r w:rsidR="0035662E">
        <w:t>However, a</w:t>
      </w:r>
      <w:r w:rsidR="00133C4D">
        <w:t>s was the case for black men, the density of the black population was significantly and negative</w:t>
      </w:r>
      <w:r w:rsidR="0035662E">
        <w:t>ly related to the wage ratio</w:t>
      </w:r>
      <w:r w:rsidR="00B93016">
        <w:t xml:space="preserve">, </w:t>
      </w:r>
      <w:r w:rsidR="00133C4D">
        <w:t>as was the percent of black female high school dropouts.</w:t>
      </w:r>
      <w:r w:rsidR="0035662E">
        <w:t xml:space="preserve"> That is, in metro areas with higher percentages of blacks and black female dropouts, the wages of black women relative to white women</w:t>
      </w:r>
      <w:r w:rsidR="004563B6">
        <w:t>’s</w:t>
      </w:r>
      <w:r w:rsidR="0035662E">
        <w:t xml:space="preserve"> were lower.</w:t>
      </w:r>
    </w:p>
    <w:p w14:paraId="459CA188" w14:textId="77777777" w:rsidR="002309CC" w:rsidRDefault="002309CC" w:rsidP="005B30DA">
      <w:pPr>
        <w:spacing w:line="480" w:lineRule="auto"/>
        <w:jc w:val="center"/>
        <w:rPr>
          <w:iCs/>
        </w:rPr>
      </w:pPr>
    </w:p>
    <w:p w14:paraId="471EFBB6" w14:textId="13DAA5F8" w:rsidR="003F12DB" w:rsidRDefault="003F12DB" w:rsidP="005B30DA">
      <w:pPr>
        <w:spacing w:line="480" w:lineRule="auto"/>
        <w:jc w:val="center"/>
        <w:rPr>
          <w:iCs/>
        </w:rPr>
      </w:pPr>
      <w:r w:rsidRPr="003B0A3A">
        <w:rPr>
          <w:iCs/>
        </w:rPr>
        <w:t xml:space="preserve">[TABLE </w:t>
      </w:r>
      <w:r>
        <w:rPr>
          <w:iCs/>
        </w:rPr>
        <w:t>3</w:t>
      </w:r>
      <w:r w:rsidRPr="003B0A3A">
        <w:rPr>
          <w:iCs/>
        </w:rPr>
        <w:t xml:space="preserve"> ABOUT HERE]</w:t>
      </w:r>
    </w:p>
    <w:p w14:paraId="461DDD41" w14:textId="77777777" w:rsidR="00D77343" w:rsidRPr="003B0A3A" w:rsidRDefault="00D77343" w:rsidP="005B30DA">
      <w:pPr>
        <w:spacing w:line="480" w:lineRule="auto"/>
        <w:jc w:val="center"/>
        <w:rPr>
          <w:iCs/>
        </w:rPr>
      </w:pPr>
    </w:p>
    <w:p w14:paraId="1E431B99" w14:textId="640DDFA1" w:rsidR="00BE28C4" w:rsidRDefault="00A07077" w:rsidP="005B30DA">
      <w:pPr>
        <w:spacing w:line="480" w:lineRule="auto"/>
        <w:ind w:firstLine="720"/>
      </w:pPr>
      <w:r>
        <w:lastRenderedPageBreak/>
        <w:t xml:space="preserve">The </w:t>
      </w:r>
      <w:r w:rsidR="004563B6">
        <w:t xml:space="preserve">next </w:t>
      </w:r>
      <w:r>
        <w:t>analyses use f</w:t>
      </w:r>
      <w:r w:rsidRPr="001819C5">
        <w:t>ixed</w:t>
      </w:r>
      <w:r w:rsidR="004563B6">
        <w:t>-</w:t>
      </w:r>
      <w:r w:rsidRPr="001819C5">
        <w:t>effects</w:t>
      </w:r>
      <w:r>
        <w:t xml:space="preserve"> regressions to determine if changes in these structural factors over time </w:t>
      </w:r>
      <w:r w:rsidRPr="00C5001A">
        <w:rPr>
          <w:i/>
        </w:rPr>
        <w:t>within</w:t>
      </w:r>
      <w:r>
        <w:t xml:space="preserve"> a metropolitan labor market influence changes in the </w:t>
      </w:r>
      <w:r w:rsidR="00B95978">
        <w:t>black</w:t>
      </w:r>
      <w:r>
        <w:t>/white wage</w:t>
      </w:r>
      <w:r w:rsidR="004563B6">
        <w:t xml:space="preserve"> gap</w:t>
      </w:r>
      <w:r>
        <w:t xml:space="preserve">. Fixed-effects analyses estimate </w:t>
      </w:r>
      <w:r w:rsidRPr="00CA4F30">
        <w:t xml:space="preserve">variation </w:t>
      </w:r>
      <w:r w:rsidRPr="0094487C">
        <w:rPr>
          <w:i/>
        </w:rPr>
        <w:t>within</w:t>
      </w:r>
      <w:r w:rsidRPr="00CA4F30">
        <w:t xml:space="preserve"> </w:t>
      </w:r>
      <w:r>
        <w:t xml:space="preserve">an </w:t>
      </w:r>
      <w:r w:rsidRPr="00CA4F30">
        <w:t>individual unit (</w:t>
      </w:r>
      <w:r>
        <w:t>MSA</w:t>
      </w:r>
      <w:r w:rsidRPr="00CA4F30">
        <w:t>) over time; the coefficient</w:t>
      </w:r>
      <w:r>
        <w:t>s on the independent variables indicate</w:t>
      </w:r>
      <w:r w:rsidRPr="00CA4F30">
        <w:t xml:space="preserve"> whether change in the variable</w:t>
      </w:r>
      <w:r>
        <w:t xml:space="preserve"> (structural characteristic of the MSA)</w:t>
      </w:r>
      <w:r w:rsidRPr="00CA4F30">
        <w:t xml:space="preserve"> over time affects change in the dependent variable</w:t>
      </w:r>
      <w:r>
        <w:t xml:space="preserve"> </w:t>
      </w:r>
      <w:r w:rsidRPr="00CA4F30">
        <w:t xml:space="preserve">over time </w:t>
      </w:r>
      <w:r w:rsidRPr="0094487C">
        <w:rPr>
          <w:i/>
        </w:rPr>
        <w:t>within</w:t>
      </w:r>
      <w:r w:rsidRPr="00CA4F30">
        <w:t xml:space="preserve"> that</w:t>
      </w:r>
      <w:r>
        <w:t xml:space="preserve"> MSA.</w:t>
      </w:r>
      <w:r w:rsidRPr="00CA4F30">
        <w:t xml:space="preserve"> </w:t>
      </w:r>
      <w:r>
        <w:t>I</w:t>
      </w:r>
      <w:r w:rsidRPr="00CA4F30">
        <w:t>n the previous analyses</w:t>
      </w:r>
      <w:r>
        <w:t>,</w:t>
      </w:r>
      <w:r w:rsidRPr="00CA4F30">
        <w:t xml:space="preserve"> the variation </w:t>
      </w:r>
      <w:r>
        <w:t>measured was</w:t>
      </w:r>
      <w:r w:rsidRPr="00CA4F30">
        <w:t xml:space="preserve"> </w:t>
      </w:r>
      <w:r>
        <w:t xml:space="preserve">that </w:t>
      </w:r>
      <w:r w:rsidRPr="0094487C">
        <w:rPr>
          <w:i/>
        </w:rPr>
        <w:t>between</w:t>
      </w:r>
      <w:r>
        <w:rPr>
          <w:i/>
        </w:rPr>
        <w:t xml:space="preserve"> </w:t>
      </w:r>
      <w:r>
        <w:t>MSAs.</w:t>
      </w:r>
      <w:r w:rsidR="00C5001A">
        <w:t xml:space="preserve"> </w:t>
      </w:r>
    </w:p>
    <w:p w14:paraId="35813883" w14:textId="49706534" w:rsidR="00A07077" w:rsidRDefault="00895BD9" w:rsidP="005B30DA">
      <w:pPr>
        <w:spacing w:line="480" w:lineRule="auto"/>
        <w:ind w:firstLine="720"/>
      </w:pPr>
      <w:r>
        <w:t>Table 4 reveals that in the model</w:t>
      </w:r>
      <w:r w:rsidR="0038284F">
        <w:t>s</w:t>
      </w:r>
      <w:r>
        <w:t xml:space="preserve"> predicting change in wage inequality between black and white women</w:t>
      </w:r>
      <w:r w:rsidR="0038284F">
        <w:t xml:space="preserve">, change in residential segregation over time </w:t>
      </w:r>
      <w:r w:rsidR="00C5001A">
        <w:t xml:space="preserve">(1980-2010) </w:t>
      </w:r>
      <w:r w:rsidR="0038284F">
        <w:t>was not significantly related to changes in wage inequality</w:t>
      </w:r>
      <w:r>
        <w:t>. H</w:t>
      </w:r>
      <w:r w:rsidR="00B56153">
        <w:t xml:space="preserve">owever, </w:t>
      </w:r>
      <w:r>
        <w:t>for black</w:t>
      </w:r>
      <w:r w:rsidR="00C5001A">
        <w:t xml:space="preserve"> and white </w:t>
      </w:r>
      <w:r>
        <w:t xml:space="preserve">men </w:t>
      </w:r>
      <w:r w:rsidR="00B56153">
        <w:t xml:space="preserve">changes in residential segregation over time was significantly related to changes in the wage gap between them. </w:t>
      </w:r>
      <w:r w:rsidR="00981FC9">
        <w:t>They were positively associated</w:t>
      </w:r>
      <w:r w:rsidR="003C10A3">
        <w:t>;</w:t>
      </w:r>
      <w:r w:rsidR="00981FC9">
        <w:t xml:space="preserve"> decreases in wage inequality </w:t>
      </w:r>
      <w:r>
        <w:t xml:space="preserve">between black and white men </w:t>
      </w:r>
      <w:r w:rsidR="004563B6">
        <w:t>wa</w:t>
      </w:r>
      <w:r>
        <w:t xml:space="preserve">s </w:t>
      </w:r>
      <w:r w:rsidR="00981FC9">
        <w:t>associated with de</w:t>
      </w:r>
      <w:r w:rsidR="00B56153">
        <w:t>crease</w:t>
      </w:r>
      <w:r w:rsidR="00981FC9">
        <w:t xml:space="preserve">s in segregation </w:t>
      </w:r>
      <w:r w:rsidR="00B56153">
        <w:t>over time.</w:t>
      </w:r>
      <w:r>
        <w:t xml:space="preserve"> </w:t>
      </w:r>
    </w:p>
    <w:p w14:paraId="5C3F66DF" w14:textId="3882CA87" w:rsidR="00BE28C4" w:rsidRDefault="00554947" w:rsidP="005B30DA">
      <w:pPr>
        <w:spacing w:line="480" w:lineRule="auto"/>
        <w:ind w:firstLine="720"/>
      </w:pPr>
      <w:r w:rsidRPr="00554947">
        <w:t xml:space="preserve">The black/white male wage gap is distinct from the female wage gap pattern. </w:t>
      </w:r>
      <w:r w:rsidR="00940E47">
        <w:t xml:space="preserve">The </w:t>
      </w:r>
      <w:r w:rsidR="00940E47" w:rsidRPr="004D35E6">
        <w:t xml:space="preserve">different outcomes for women and men speaks </w:t>
      </w:r>
      <w:r w:rsidR="00940E47" w:rsidRPr="00940E47">
        <w:t xml:space="preserve">to the importance of </w:t>
      </w:r>
      <w:r w:rsidR="00BE28C4" w:rsidRPr="00940E47">
        <w:t>gender</w:t>
      </w:r>
      <w:r w:rsidR="00940E47" w:rsidRPr="00940E47">
        <w:t xml:space="preserve"> in the connection </w:t>
      </w:r>
      <w:r w:rsidR="004563B6">
        <w:t>between</w:t>
      </w:r>
      <w:r w:rsidR="00940E47" w:rsidRPr="00940E47">
        <w:t xml:space="preserve"> segregation </w:t>
      </w:r>
      <w:r w:rsidR="004563B6">
        <w:t>and</w:t>
      </w:r>
      <w:r w:rsidR="00940E47" w:rsidRPr="00940E47">
        <w:t xml:space="preserve"> the labor market</w:t>
      </w:r>
      <w:r w:rsidR="00940E47">
        <w:t>.</w:t>
      </w:r>
      <w:r w:rsidR="00BE28C4">
        <w:t xml:space="preserve"> </w:t>
      </w:r>
      <w:r w:rsidR="00940E47">
        <w:t>Black men earn more than black women</w:t>
      </w:r>
      <w:r w:rsidR="0015733C">
        <w:t>;</w:t>
      </w:r>
      <w:r w:rsidR="00940E47">
        <w:t xml:space="preserve"> </w:t>
      </w:r>
      <w:r w:rsidR="0015733C">
        <w:t xml:space="preserve">this gender gap is consistent across </w:t>
      </w:r>
      <w:r w:rsidR="00940E47">
        <w:t xml:space="preserve">other </w:t>
      </w:r>
      <w:r w:rsidR="0015733C">
        <w:t xml:space="preserve">U.S. </w:t>
      </w:r>
      <w:r w:rsidR="00940E47">
        <w:t>racial/ethnic groups. Some of the g</w:t>
      </w:r>
      <w:r w:rsidR="0000120E">
        <w:t xml:space="preserve">ender difference </w:t>
      </w:r>
      <w:r w:rsidR="00940E47">
        <w:t xml:space="preserve">in outcomes may be due to factors </w:t>
      </w:r>
      <w:r w:rsidR="0000120E">
        <w:t xml:space="preserve">associated with wages not captured by </w:t>
      </w:r>
      <w:r w:rsidR="00940E47">
        <w:t xml:space="preserve">the </w:t>
      </w:r>
      <w:r w:rsidR="0000120E">
        <w:t xml:space="preserve">segregation measure: </w:t>
      </w:r>
      <w:r w:rsidR="00940E47">
        <w:t>factors such as i</w:t>
      </w:r>
      <w:r w:rsidR="00BE28C4">
        <w:t>ncarceration, gender segregation of jobs</w:t>
      </w:r>
      <w:r w:rsidR="004563B6">
        <w:t>,</w:t>
      </w:r>
      <w:r w:rsidR="00BE28C4">
        <w:t xml:space="preserve"> industrial changes, </w:t>
      </w:r>
      <w:r w:rsidR="004D35E6">
        <w:t xml:space="preserve">and gender disparity in </w:t>
      </w:r>
      <w:r w:rsidR="00BE28C4">
        <w:t xml:space="preserve">wages. </w:t>
      </w:r>
    </w:p>
    <w:p w14:paraId="7BA3CB12" w14:textId="5D6285E2" w:rsidR="00BE28C4" w:rsidRDefault="00BE28C4" w:rsidP="005B30DA">
      <w:pPr>
        <w:spacing w:line="480" w:lineRule="auto"/>
        <w:ind w:firstLine="720"/>
      </w:pPr>
      <w:r w:rsidRPr="004C4E9F">
        <w:t xml:space="preserve">The </w:t>
      </w:r>
      <w:r w:rsidR="006B7AC8">
        <w:t xml:space="preserve">results in the </w:t>
      </w:r>
      <w:r>
        <w:t xml:space="preserve">fixed effects and HLM analyses are </w:t>
      </w:r>
      <w:r w:rsidR="006B7AC8" w:rsidRPr="004C4E9F">
        <w:t xml:space="preserve">different </w:t>
      </w:r>
      <w:r w:rsidR="006B7AC8">
        <w:t>because</w:t>
      </w:r>
      <w:r>
        <w:t xml:space="preserve"> the analyses are structured to answer different questions. F</w:t>
      </w:r>
      <w:r w:rsidR="006B7AC8">
        <w:t>ixed</w:t>
      </w:r>
      <w:r w:rsidR="004563B6">
        <w:t>-</w:t>
      </w:r>
      <w:r w:rsidR="006B7AC8">
        <w:t>effects</w:t>
      </w:r>
      <w:r>
        <w:t xml:space="preserve"> examines change within cities over time at the metropolitan-level by telling us if the b</w:t>
      </w:r>
      <w:r w:rsidR="006B7AC8">
        <w:t>lack/white</w:t>
      </w:r>
      <w:r>
        <w:t xml:space="preserve"> wage gap </w:t>
      </w:r>
      <w:r>
        <w:lastRenderedPageBreak/>
        <w:t>changes if the level of segregation changes in that city over time. Fixed</w:t>
      </w:r>
      <w:r w:rsidR="004563B6">
        <w:t>-</w:t>
      </w:r>
      <w:r>
        <w:t xml:space="preserve">effects regression is a </w:t>
      </w:r>
      <w:r w:rsidR="004D35E6">
        <w:t>stringent</w:t>
      </w:r>
      <w:r>
        <w:t xml:space="preserve"> test of the relationship between racial wage inequality and segregation</w:t>
      </w:r>
      <w:r w:rsidR="009A39AA">
        <w:t>. In addition to adding insight to how changes in segregation are associated wage inequality, it also serves as a robustness check of the association between segregation and wage inequality found in the previous two analyses</w:t>
      </w:r>
      <w:r>
        <w:t>.</w:t>
      </w:r>
    </w:p>
    <w:p w14:paraId="29603B53" w14:textId="44DABF95" w:rsidR="00E66313" w:rsidRDefault="00ED7729" w:rsidP="005B30DA">
      <w:pPr>
        <w:pStyle w:val="NormalWeb"/>
        <w:shd w:val="clear" w:color="auto" w:fill="FFFFFF"/>
        <w:spacing w:before="0" w:beforeAutospacing="0" w:after="0" w:afterAutospacing="0" w:line="480" w:lineRule="auto"/>
        <w:ind w:firstLine="720"/>
      </w:pPr>
      <w:r>
        <w:t xml:space="preserve">The analyses were not designed to tease out </w:t>
      </w:r>
      <w:r w:rsidR="00BE28C4">
        <w:t xml:space="preserve">the </w:t>
      </w:r>
      <w:r>
        <w:t xml:space="preserve">specific </w:t>
      </w:r>
      <w:r w:rsidR="00BE28C4">
        <w:t>mechanisms behind these associations from these analyses, as tha</w:t>
      </w:r>
      <w:r>
        <w:t>t i</w:t>
      </w:r>
      <w:r w:rsidR="00BE28C4">
        <w:t xml:space="preserve">s outside the scope of this paper. </w:t>
      </w:r>
      <w:r w:rsidR="00E66313">
        <w:t>Segregation provides a structural framework to enable the mechanisms; more work is needed to illuminate the ways segregation operates through these mechanisms to create economic inequality. The contribution here is the explanation of the residual race effect on racial wage inequality after individual characteristics by the introduction of a key structural arrangement in cities—segregation, in addition to finding a racial difference in the effect of segregation on wages. Future work is necessary to further tease apart these relationships.</w:t>
      </w:r>
    </w:p>
    <w:p w14:paraId="464F7111" w14:textId="6BD09EFD" w:rsidR="00E66313" w:rsidRDefault="00E66313" w:rsidP="005B30DA">
      <w:pPr>
        <w:pStyle w:val="NormalWeb"/>
        <w:shd w:val="clear" w:color="auto" w:fill="FFFFFF"/>
        <w:spacing w:before="0" w:beforeAutospacing="0" w:after="0" w:afterAutospacing="0" w:line="480" w:lineRule="auto"/>
        <w:ind w:firstLine="720"/>
      </w:pPr>
    </w:p>
    <w:p w14:paraId="287A8766" w14:textId="70B16EBE" w:rsidR="00ED7729" w:rsidRDefault="00ED7729" w:rsidP="005B30DA">
      <w:pPr>
        <w:pStyle w:val="NormalWeb"/>
        <w:shd w:val="clear" w:color="auto" w:fill="FFFFFF"/>
        <w:spacing w:before="0" w:beforeAutospacing="0" w:after="0" w:afterAutospacing="0" w:line="480" w:lineRule="auto"/>
        <w:ind w:firstLine="720"/>
      </w:pPr>
    </w:p>
    <w:p w14:paraId="70753A03" w14:textId="77777777" w:rsidR="00BE28C4" w:rsidRPr="001B0CA6" w:rsidRDefault="00BE28C4" w:rsidP="005B30DA">
      <w:pPr>
        <w:spacing w:line="480" w:lineRule="auto"/>
        <w:ind w:firstLine="720"/>
      </w:pPr>
    </w:p>
    <w:p w14:paraId="7E8E5ABA" w14:textId="0EC8AA8C" w:rsidR="003F12DB" w:rsidRDefault="003F12DB" w:rsidP="005B30DA">
      <w:pPr>
        <w:spacing w:line="480" w:lineRule="auto"/>
        <w:jc w:val="center"/>
        <w:rPr>
          <w:iCs/>
        </w:rPr>
      </w:pPr>
      <w:r w:rsidRPr="003B0A3A">
        <w:rPr>
          <w:iCs/>
        </w:rPr>
        <w:t xml:space="preserve">[TABLE </w:t>
      </w:r>
      <w:r>
        <w:rPr>
          <w:iCs/>
        </w:rPr>
        <w:t>4</w:t>
      </w:r>
      <w:r w:rsidRPr="003B0A3A">
        <w:rPr>
          <w:iCs/>
        </w:rPr>
        <w:t xml:space="preserve"> ABOUT HERE]</w:t>
      </w:r>
    </w:p>
    <w:p w14:paraId="43437D13" w14:textId="0F2225EF" w:rsidR="00A011BB" w:rsidRDefault="00A011BB" w:rsidP="005B30DA">
      <w:pPr>
        <w:spacing w:line="480" w:lineRule="auto"/>
        <w:jc w:val="center"/>
        <w:rPr>
          <w:iCs/>
        </w:rPr>
      </w:pPr>
    </w:p>
    <w:p w14:paraId="2CD6A23C" w14:textId="34568A61" w:rsidR="00BE28C4" w:rsidRDefault="0051440E" w:rsidP="005B30DA">
      <w:pPr>
        <w:spacing w:line="480" w:lineRule="auto"/>
        <w:ind w:firstLine="720"/>
      </w:pPr>
      <w:r>
        <w:t>One possible</w:t>
      </w:r>
      <w:r w:rsidR="00FE7650">
        <w:t xml:space="preserve"> interpretation of</w:t>
      </w:r>
      <w:r>
        <w:t xml:space="preserve"> these results is</w:t>
      </w:r>
      <w:r w:rsidR="004D35E6">
        <w:t xml:space="preserve"> that the relationship between segregation </w:t>
      </w:r>
      <w:r w:rsidR="00FE7650">
        <w:t xml:space="preserve">and wage inequality </w:t>
      </w:r>
      <w:r w:rsidR="004D35E6">
        <w:t>may be a function of reverse causality</w:t>
      </w:r>
      <w:r>
        <w:t>; that is, wage disparities in the labor market may cause residential segregation.</w:t>
      </w:r>
      <w:r w:rsidR="004D35E6">
        <w:t xml:space="preserve"> </w:t>
      </w:r>
      <w:r>
        <w:t xml:space="preserve">The neighborhood attainment literature has found that black middle-class households experience </w:t>
      </w:r>
      <w:r>
        <w:lastRenderedPageBreak/>
        <w:t>segregation, and that even when matched on socioeconomic characteristics, whites attain better quality with higher property values neighborhoods than blacks. The</w:t>
      </w:r>
      <w:r w:rsidR="00014A5C">
        <w:t xml:space="preserve"> neighborhood preferences literature shows </w:t>
      </w:r>
      <w:r w:rsidR="00F01EFD">
        <w:t xml:space="preserve">that </w:t>
      </w:r>
      <w:r w:rsidR="00014A5C">
        <w:t>blacks in general prefer mixed composition neighborhoods</w:t>
      </w:r>
      <w:r w:rsidR="00F01EFD">
        <w:t xml:space="preserve"> </w:t>
      </w:r>
      <w:r w:rsidR="003B64E4">
        <w:t>(</w:t>
      </w:r>
      <w:proofErr w:type="spellStart"/>
      <w:r w:rsidR="003B64E4" w:rsidRPr="005F496F">
        <w:t>Krysan</w:t>
      </w:r>
      <w:proofErr w:type="spellEnd"/>
      <w:r w:rsidR="003B64E4" w:rsidRPr="005F496F">
        <w:t xml:space="preserve"> and Crowder</w:t>
      </w:r>
      <w:r w:rsidR="005F496F" w:rsidRPr="005F496F">
        <w:t xml:space="preserve"> 2017</w:t>
      </w:r>
      <w:r w:rsidR="003B64E4" w:rsidRPr="005F496F">
        <w:t>, Rothstein</w:t>
      </w:r>
      <w:r w:rsidR="005F496F">
        <w:t xml:space="preserve"> 2017</w:t>
      </w:r>
      <w:r w:rsidR="003B64E4">
        <w:t>)</w:t>
      </w:r>
      <w:r w:rsidR="00014A5C">
        <w:t>.</w:t>
      </w:r>
      <w:r>
        <w:t xml:space="preserve"> </w:t>
      </w:r>
      <w:r w:rsidR="00F01EFD">
        <w:t xml:space="preserve">Additionally, evidence of non-economic mechanisms underlying segregation, like steering by real estate agents and bias by lending institutions, point to dynamics that maintain segregation that are independent of the labor market. </w:t>
      </w:r>
    </w:p>
    <w:p w14:paraId="40777C82" w14:textId="77777777" w:rsidR="009A6FF6" w:rsidRDefault="009A6FF6" w:rsidP="005B30DA">
      <w:pPr>
        <w:spacing w:line="480" w:lineRule="auto"/>
      </w:pPr>
    </w:p>
    <w:p w14:paraId="57606220" w14:textId="04BC4CAA" w:rsidR="00826928" w:rsidRDefault="004B14FB" w:rsidP="005B30DA">
      <w:pPr>
        <w:spacing w:line="480" w:lineRule="auto"/>
        <w:rPr>
          <w:b/>
        </w:rPr>
      </w:pPr>
      <w:r>
        <w:rPr>
          <w:b/>
        </w:rPr>
        <w:t>Conclusion</w:t>
      </w:r>
    </w:p>
    <w:p w14:paraId="47E0F81B" w14:textId="77777777" w:rsidR="00BC2231" w:rsidRPr="006250D8" w:rsidRDefault="00BC2231" w:rsidP="005B30DA">
      <w:pPr>
        <w:shd w:val="clear" w:color="auto" w:fill="FFFFFF" w:themeFill="background1"/>
        <w:spacing w:line="480" w:lineRule="auto"/>
        <w:ind w:firstLine="720"/>
        <w:rPr>
          <w:shd w:val="clear" w:color="auto" w:fill="FFFF00"/>
        </w:rPr>
      </w:pPr>
      <w:r w:rsidRPr="006250D8">
        <w:rPr>
          <w:shd w:val="clear" w:color="auto" w:fill="FFFFFF" w:themeFill="background1"/>
        </w:rPr>
        <w:t>This work employed an empirical approach which expanded space and work research by examining the social organization of the entire city, not just particular neighborhoods, to determine how the spatial configuration of groups relative to one another affects minority employment outcomes in metropolitan areas. This unique dataset allowed me to test space and work theories across multiple metropolitan labor markets, adding insight to this body of literature by assessing whether the relationships between residential segregation and access to work operate uniformly across metropolitan areas, or whether metropolitan areas differ such that these patterns vary across metropolitan labor markets.</w:t>
      </w:r>
      <w:r w:rsidRPr="006250D8">
        <w:rPr>
          <w:shd w:val="clear" w:color="auto" w:fill="FFFF00"/>
        </w:rPr>
        <w:t xml:space="preserve"> </w:t>
      </w:r>
    </w:p>
    <w:p w14:paraId="56FCC004" w14:textId="7855AA43" w:rsidR="004C2AEE" w:rsidRDefault="00F7281F" w:rsidP="005B30DA">
      <w:pPr>
        <w:spacing w:line="480" w:lineRule="auto"/>
        <w:ind w:firstLine="720"/>
      </w:pPr>
      <w:r>
        <w:t xml:space="preserve">This broad analysis of racial wage inequality offered insight into the </w:t>
      </w:r>
      <w:r w:rsidR="00256EF4">
        <w:t xml:space="preserve">impact of segregation </w:t>
      </w:r>
      <w:r>
        <w:t>on the race gap in wages in metropolitan labor markets</w:t>
      </w:r>
      <w:r w:rsidR="00B14B7C">
        <w:t>, as well as how that process varies across local labor markets</w:t>
      </w:r>
      <w:r>
        <w:t>.</w:t>
      </w:r>
      <w:r w:rsidR="00D74184">
        <w:t xml:space="preserve"> </w:t>
      </w:r>
      <w:bookmarkStart w:id="21" w:name="_Hlk25665241"/>
      <w:r w:rsidR="003E1AD0">
        <w:t xml:space="preserve">The findings offered two ways of examining wage inequality in metropolitan labor markets. </w:t>
      </w:r>
      <w:bookmarkStart w:id="22" w:name="_Hlk25335714"/>
      <w:r w:rsidR="003E1AD0">
        <w:t xml:space="preserve">The multilevel approach accounting for individual and metro-level factors revealed </w:t>
      </w:r>
      <w:r w:rsidR="00697946">
        <w:t xml:space="preserve">that once residential segregation is added to </w:t>
      </w:r>
      <w:r w:rsidR="00697946">
        <w:lastRenderedPageBreak/>
        <w:t>the model the wage disparity between black and white women disappears (the race effect becomes non-significant</w:t>
      </w:r>
      <w:r w:rsidR="00C34B24">
        <w:t xml:space="preserve"> indicating a mediating effect of segregation</w:t>
      </w:r>
      <w:r w:rsidR="00697946">
        <w:t xml:space="preserve">). </w:t>
      </w:r>
      <w:r w:rsidR="00324BCC">
        <w:t xml:space="preserve">The race effect in the model estimating wages for black and white men is attenuated, but not eliminated by the consideration of segregation. </w:t>
      </w:r>
      <w:r w:rsidR="00697946">
        <w:t>For black men and women, the cross-level interaction of residential segregation and race to determine if residential segregation moderates the race effect on wages is significant; that is, residential segregation reduces wages for blacks, part of the race effect on wages is moderated by residential segregation.</w:t>
      </w:r>
      <w:bookmarkEnd w:id="21"/>
      <w:bookmarkEnd w:id="22"/>
      <w:r w:rsidR="00697946">
        <w:t xml:space="preserve"> </w:t>
      </w:r>
      <w:r w:rsidR="00D74184">
        <w:t>The analyses assess important individual characteristics but also shift away from sole focus on individual-level factors to explain inequality among individuals to examining contextual factors and their ability to explain inequality among groups.</w:t>
      </w:r>
      <w:r w:rsidR="002C2D06">
        <w:t xml:space="preserve"> </w:t>
      </w:r>
    </w:p>
    <w:p w14:paraId="250195D4" w14:textId="0DA0107C" w:rsidR="00E46AF9" w:rsidRDefault="00697946" w:rsidP="005B30DA">
      <w:pPr>
        <w:spacing w:line="480" w:lineRule="auto"/>
        <w:ind w:firstLine="720"/>
      </w:pPr>
      <w:r>
        <w:t xml:space="preserve">The salience of joblessness was evident as this association was revealed for black men after imputing wages to jobless black through multiple imputation to restore the typically truncated wage distribution for black men due to high rates of joblessness. </w:t>
      </w:r>
      <w:r w:rsidR="00E46AF9">
        <w:t>These results underscore the idea of e</w:t>
      </w:r>
      <w:r w:rsidR="00E46AF9" w:rsidRPr="00E46AF9">
        <w:t>xceptionalism</w:t>
      </w:r>
      <w:r w:rsidR="00E46AF9" w:rsidRPr="004014CB">
        <w:t xml:space="preserve"> of black men</w:t>
      </w:r>
      <w:r w:rsidR="00E46AF9">
        <w:t>.</w:t>
      </w:r>
      <w:r w:rsidR="00E46AF9" w:rsidRPr="004014CB">
        <w:t xml:space="preserve"> </w:t>
      </w:r>
      <w:r w:rsidR="00E46AF9">
        <w:t xml:space="preserve">Not only does </w:t>
      </w:r>
      <w:r w:rsidR="00E46AF9" w:rsidRPr="004014CB">
        <w:t xml:space="preserve">segregation </w:t>
      </w:r>
      <w:r w:rsidR="00E46AF9">
        <w:t xml:space="preserve">potentially impact them </w:t>
      </w:r>
      <w:r w:rsidR="00E46AF9" w:rsidRPr="004014CB">
        <w:t>in unique ways</w:t>
      </w:r>
      <w:r w:rsidR="00E46AF9">
        <w:t>, but the persistence of the race effect for them after controlling for segregation speaks to the enormity of their structural dislocation relative to other groups.</w:t>
      </w:r>
      <w:r w:rsidR="00E46AF9" w:rsidRPr="004014CB">
        <w:t xml:space="preserve"> </w:t>
      </w:r>
      <w:r w:rsidR="00C34B24">
        <w:t>S</w:t>
      </w:r>
      <w:r w:rsidR="00C34B24" w:rsidRPr="004014CB">
        <w:t xml:space="preserve">egregation </w:t>
      </w:r>
      <w:r w:rsidR="00C34B24">
        <w:t xml:space="preserve">may </w:t>
      </w:r>
      <w:r w:rsidR="00C34B24" w:rsidRPr="004014CB">
        <w:t xml:space="preserve">influence their lives in </w:t>
      </w:r>
      <w:r w:rsidR="00C34B24">
        <w:t>distinct</w:t>
      </w:r>
      <w:r w:rsidR="00C34B24" w:rsidRPr="004014CB">
        <w:t xml:space="preserve"> ways</w:t>
      </w:r>
      <w:r w:rsidR="00C34B24">
        <w:t xml:space="preserve"> relative to the other race/gender groups. </w:t>
      </w:r>
      <w:r w:rsidR="00E46AF9" w:rsidRPr="004014CB">
        <w:t>The</w:t>
      </w:r>
      <w:r w:rsidR="00E46AF9">
        <w:t xml:space="preserve">se differences between black men and women emphasize </w:t>
      </w:r>
      <w:r w:rsidR="00C34B24">
        <w:t>the c</w:t>
      </w:r>
      <w:r w:rsidR="00C34B24" w:rsidRPr="00385F22">
        <w:t>omplexities</w:t>
      </w:r>
      <w:r w:rsidR="00C34B24">
        <w:t xml:space="preserve"> of the way racial inequality is configured and </w:t>
      </w:r>
      <w:r w:rsidR="00E46AF9">
        <w:t>the</w:t>
      </w:r>
      <w:r w:rsidR="00E46AF9" w:rsidRPr="004014CB">
        <w:t xml:space="preserve"> importance of </w:t>
      </w:r>
      <w:r w:rsidR="00E46AF9">
        <w:t xml:space="preserve">examining </w:t>
      </w:r>
      <w:r w:rsidR="00E46AF9" w:rsidRPr="00D74184">
        <w:t>gender differences within groups</w:t>
      </w:r>
      <w:r w:rsidR="00E46AF9" w:rsidRPr="004014CB">
        <w:t xml:space="preserve">. Further research </w:t>
      </w:r>
      <w:r w:rsidR="00E46AF9">
        <w:t xml:space="preserve">would be valuable in </w:t>
      </w:r>
      <w:r w:rsidR="00E46AF9" w:rsidRPr="004014CB">
        <w:t>teas</w:t>
      </w:r>
      <w:r w:rsidR="00E46AF9">
        <w:t>ing out</w:t>
      </w:r>
      <w:r w:rsidR="00E46AF9" w:rsidRPr="004014CB">
        <w:t xml:space="preserve"> these </w:t>
      </w:r>
      <w:r w:rsidR="00E46AF9">
        <w:t>intersectional dimensions</w:t>
      </w:r>
      <w:r w:rsidR="00E46AF9" w:rsidRPr="004014CB">
        <w:t>.</w:t>
      </w:r>
      <w:r w:rsidR="00E46AF9">
        <w:t xml:space="preserve"> </w:t>
      </w:r>
    </w:p>
    <w:p w14:paraId="27A1538C" w14:textId="263BE6B7" w:rsidR="00A57C7E" w:rsidRDefault="00697946" w:rsidP="005B30DA">
      <w:pPr>
        <w:spacing w:line="480" w:lineRule="auto"/>
        <w:ind w:firstLine="720"/>
      </w:pPr>
      <w:bookmarkStart w:id="23" w:name="_Hlk25665157"/>
      <w:r>
        <w:t xml:space="preserve">Residential segregation also affects the </w:t>
      </w:r>
      <w:r w:rsidR="00974D85">
        <w:t xml:space="preserve">race/gender </w:t>
      </w:r>
      <w:r>
        <w:t>wage gap</w:t>
      </w:r>
      <w:r w:rsidR="00974D85">
        <w:t xml:space="preserve"> when examining group inequality across metro labor markets</w:t>
      </w:r>
      <w:r>
        <w:t xml:space="preserve">. </w:t>
      </w:r>
      <w:r w:rsidR="000319F5">
        <w:t xml:space="preserve">Metropolitan areas that had more </w:t>
      </w:r>
      <w:r w:rsidR="000319F5">
        <w:lastRenderedPageBreak/>
        <w:t xml:space="preserve">segregation, had greater wage inequality for all race/gender comparisons except black and white women. </w:t>
      </w:r>
      <w:r w:rsidR="00B653D0">
        <w:t xml:space="preserve">Fixed-effects analyses assessed this relationship over time and found that for black and white men MSAs that experienced decreases in segregation over time also saw decreases in wage inequality between black and white men; this effect was not significant for other race/gender groups. </w:t>
      </w:r>
      <w:bookmarkEnd w:id="23"/>
      <w:r w:rsidR="00A57C7E">
        <w:t>These findings offer evidence that the social organization of a metropolitan area (local labor market) informs group inequalities and employment outcomes in that labor market. It lends support to the idea that the allocation process in the market is influenced by macro-structures such as residential segregation and industry composition and d</w:t>
      </w:r>
      <w:r w:rsidR="00A57C7E" w:rsidRPr="004665C4">
        <w:t xml:space="preserve">emonstrated </w:t>
      </w:r>
      <w:r w:rsidR="00A57C7E">
        <w:t xml:space="preserve">the </w:t>
      </w:r>
      <w:r w:rsidR="00A57C7E" w:rsidRPr="004665C4">
        <w:t>utility of considering a wider set of structural factors</w:t>
      </w:r>
      <w:r w:rsidR="00A57C7E">
        <w:t>.</w:t>
      </w:r>
      <w:r w:rsidR="00605468">
        <w:t xml:space="preserve"> </w:t>
      </w:r>
    </w:p>
    <w:p w14:paraId="15BB61C1" w14:textId="77777777" w:rsidR="001B73D7" w:rsidRDefault="001B73D7" w:rsidP="005B30DA">
      <w:pPr>
        <w:spacing w:line="480" w:lineRule="auto"/>
        <w:ind w:firstLine="720"/>
      </w:pPr>
      <w:r w:rsidRPr="00935FE7">
        <w:t xml:space="preserve">Tilly and Tilly (1998) argue that labor market organization and social segregation are two different processes that become intertwined through supply and demand forces resulting from the maneuvering of job seekers and employers. Understanding the larger context in which workers are matched to jobs--the social processes and structures in which they navigate and exchange resources for jobs--is crucial to unpacking the increasingly complicated way in which racial economic inequality is reproduced. </w:t>
      </w:r>
      <w:r>
        <w:t>Examining the connection between segregation and the labor market is key to better understanding ongoing racial/ethnic economic inequality.</w:t>
      </w:r>
    </w:p>
    <w:p w14:paraId="730EE73D" w14:textId="06211267" w:rsidR="00B76406" w:rsidRDefault="00E87162" w:rsidP="005B30DA">
      <w:pPr>
        <w:spacing w:line="480" w:lineRule="auto"/>
        <w:ind w:firstLine="720"/>
      </w:pPr>
      <w:r>
        <w:t>P</w:t>
      </w:r>
      <w:r w:rsidRPr="004665C4">
        <w:t>olicy intervention</w:t>
      </w:r>
      <w:r>
        <w:t>s based on</w:t>
      </w:r>
      <w:r w:rsidR="008D4D8E">
        <w:t xml:space="preserve"> </w:t>
      </w:r>
      <w:r>
        <w:t>single</w:t>
      </w:r>
      <w:r w:rsidR="008D4D8E">
        <w:t>-explanation</w:t>
      </w:r>
      <w:r>
        <w:t xml:space="preserve"> solutions like education and </w:t>
      </w:r>
      <w:r w:rsidRPr="004665C4">
        <w:t xml:space="preserve">training </w:t>
      </w:r>
      <w:r>
        <w:t>miss the complex nature of the problem.</w:t>
      </w:r>
      <w:r w:rsidR="001B73D7" w:rsidRPr="001B73D7">
        <w:t xml:space="preserve"> </w:t>
      </w:r>
      <w:r w:rsidR="001B73D7">
        <w:t xml:space="preserve">Anti-discrimination laws, which are the strongest polices that are in place to address racial inequality are aimed at individual discrimination, whereas the findings of this study point to the significant role of structures </w:t>
      </w:r>
      <w:r w:rsidR="001B73D7" w:rsidRPr="001B73D7">
        <w:t xml:space="preserve">which sort individuals by their group membership and ignores individual </w:t>
      </w:r>
      <w:r w:rsidR="001B73D7" w:rsidRPr="001B73D7">
        <w:lastRenderedPageBreak/>
        <w:t>characteristics</w:t>
      </w:r>
      <w:r w:rsidR="001B73D7">
        <w:t>.</w:t>
      </w:r>
      <w:r>
        <w:t xml:space="preserve"> Further research should focus on the p</w:t>
      </w:r>
      <w:r w:rsidR="00C5608C">
        <w:t xml:space="preserve">olicy implications </w:t>
      </w:r>
      <w:r>
        <w:t>of changing patterns of residential segregation.</w:t>
      </w:r>
      <w:r w:rsidR="00697946">
        <w:t xml:space="preserve"> </w:t>
      </w:r>
      <w:r w:rsidR="00B76406">
        <w:t xml:space="preserve">Moss and Tilly (2001) declare, “Residential segregation is as important to labor market opportunity as it is to housing opportunity,” and consequently in their policy recommendations call for desegregation as a primary policy response to persistent racial employment inequality (p637). </w:t>
      </w:r>
      <w:r w:rsidR="00974D85">
        <w:t>The significance of residential segregation after individual characteristics are controlled indicate that segregation as a structure continues to achieve its original mission to disadvantage one group over another and to sort individuals not by individual characteristics</w:t>
      </w:r>
      <w:r w:rsidR="00975733">
        <w:t>,</w:t>
      </w:r>
      <w:r w:rsidR="00974D85">
        <w:t xml:space="preserve"> but by group membership. Thus, to address this policies that are similarly target specific racial groups (independent of class) are necessary</w:t>
      </w:r>
      <w:r w:rsidR="00975733">
        <w:t>, despite their unpopularity</w:t>
      </w:r>
      <w:r w:rsidR="00974D85">
        <w:t xml:space="preserve">. Broad </w:t>
      </w:r>
      <w:r w:rsidR="00BE2D54">
        <w:t xml:space="preserve">economic </w:t>
      </w:r>
      <w:r w:rsidR="00974D85">
        <w:t>policy designed to generally improve the economy and labor market may not necessarily help groups who are structurally marginalized.</w:t>
      </w:r>
    </w:p>
    <w:p w14:paraId="3B3D0156" w14:textId="2E3AAF82" w:rsidR="001B73D7" w:rsidRPr="004014CB" w:rsidRDefault="00BE2D54" w:rsidP="005B30DA">
      <w:pPr>
        <w:spacing w:line="480" w:lineRule="auto"/>
        <w:ind w:firstLine="720"/>
      </w:pPr>
      <w:r>
        <w:t xml:space="preserve">The goal of this work is to extend our understanding of how segregation affects economic outcomes and group disparities in those outcomes, both theoretically and empirically, by shifting focus to the structural dimensions of segregation that shape disparities between groups. </w:t>
      </w:r>
      <w:r w:rsidRPr="00BE2D54">
        <w:t xml:space="preserve"> </w:t>
      </w:r>
      <w:r>
        <w:t xml:space="preserve">Exploring </w:t>
      </w:r>
      <w:r w:rsidR="00990F08">
        <w:t>inter</w:t>
      </w:r>
      <w:r>
        <w:t>c</w:t>
      </w:r>
      <w:r w:rsidR="001B73D7" w:rsidRPr="00BE2D54">
        <w:t>onnection</w:t>
      </w:r>
      <w:r w:rsidR="00990F08">
        <w:t>s</w:t>
      </w:r>
      <w:r w:rsidR="001B73D7" w:rsidRPr="00BE2D54">
        <w:t xml:space="preserve"> between </w:t>
      </w:r>
      <w:r>
        <w:t>multiple</w:t>
      </w:r>
      <w:r w:rsidR="00990F08">
        <w:t xml:space="preserve"> </w:t>
      </w:r>
      <w:r w:rsidR="001B73D7" w:rsidRPr="00BE2D54">
        <w:t>institutions</w:t>
      </w:r>
      <w:r w:rsidR="00990F08">
        <w:t xml:space="preserve"> such residential segregation and the labor market that generate these disparities, promises to offer greater insight into the dynamics of inequality.</w:t>
      </w:r>
      <w:r w:rsidR="001B73D7" w:rsidRPr="004014CB">
        <w:t> </w:t>
      </w:r>
    </w:p>
    <w:p w14:paraId="51A17CC9" w14:textId="77777777" w:rsidR="001B73D7" w:rsidRDefault="001B73D7" w:rsidP="00A57C7E">
      <w:pPr>
        <w:ind w:firstLine="720"/>
      </w:pPr>
    </w:p>
    <w:p w14:paraId="7066532A" w14:textId="77777777" w:rsidR="001A78E4" w:rsidRDefault="001A78E4" w:rsidP="0054202D">
      <w:pPr>
        <w:jc w:val="center"/>
        <w:rPr>
          <w:i/>
          <w:iCs/>
        </w:rPr>
      </w:pPr>
    </w:p>
    <w:p w14:paraId="05CCF708" w14:textId="77777777" w:rsidR="001A78E4" w:rsidRDefault="001A78E4" w:rsidP="0054202D">
      <w:pPr>
        <w:jc w:val="center"/>
        <w:rPr>
          <w:i/>
          <w:iCs/>
        </w:rPr>
      </w:pPr>
    </w:p>
    <w:p w14:paraId="2B5AFE55" w14:textId="77777777" w:rsidR="001A78E4" w:rsidRDefault="001A78E4" w:rsidP="0054202D">
      <w:pPr>
        <w:jc w:val="center"/>
        <w:rPr>
          <w:i/>
          <w:iCs/>
        </w:rPr>
      </w:pPr>
    </w:p>
    <w:p w14:paraId="768D5498" w14:textId="77777777" w:rsidR="001A78E4" w:rsidRDefault="001A78E4" w:rsidP="0054202D">
      <w:pPr>
        <w:jc w:val="center"/>
        <w:rPr>
          <w:i/>
          <w:iCs/>
        </w:rPr>
      </w:pPr>
    </w:p>
    <w:p w14:paraId="5E64E2C5" w14:textId="77777777" w:rsidR="001A78E4" w:rsidRDefault="001A78E4" w:rsidP="0054202D">
      <w:pPr>
        <w:jc w:val="center"/>
        <w:rPr>
          <w:i/>
          <w:iCs/>
        </w:rPr>
      </w:pPr>
    </w:p>
    <w:p w14:paraId="636F7AD1" w14:textId="26F349D9" w:rsidR="00B31CCC" w:rsidRPr="0054202D" w:rsidRDefault="00B31CCC" w:rsidP="0054202D">
      <w:pPr>
        <w:jc w:val="center"/>
      </w:pPr>
      <w:r w:rsidRPr="00B31CCC">
        <w:rPr>
          <w:i/>
          <w:iCs/>
        </w:rPr>
        <w:t>References</w:t>
      </w:r>
    </w:p>
    <w:p w14:paraId="78A8C702" w14:textId="78C973E1"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lastRenderedPageBreak/>
        <w:fldChar w:fldCharType="begin"/>
      </w:r>
      <w:r>
        <w:instrText xml:space="preserve"> ADDIN EN.REFLIST </w:instrText>
      </w:r>
      <w:r>
        <w:fldChar w:fldCharType="separate"/>
      </w:r>
      <w:r w:rsidRPr="00C55357">
        <w:rPr>
          <w:rFonts w:ascii="Times New Roman" w:hAnsi="Times New Roman" w:cs="Times New Roman"/>
          <w:sz w:val="24"/>
          <w:szCs w:val="24"/>
        </w:rPr>
        <w:t xml:space="preserve">Adelman, Robert M. 2005. "The Roles of Race, Class, and Residential Preferences in the Neighborhood Racial Composition of Middle-Class Blacks and Whites." </w:t>
      </w:r>
      <w:r w:rsidRPr="00C55357">
        <w:rPr>
          <w:rFonts w:ascii="Times New Roman" w:hAnsi="Times New Roman" w:cs="Times New Roman"/>
          <w:i/>
          <w:sz w:val="24"/>
          <w:szCs w:val="24"/>
        </w:rPr>
        <w:t>Social Science Quarterly</w:t>
      </w:r>
      <w:r w:rsidRPr="00C55357">
        <w:rPr>
          <w:rFonts w:ascii="Times New Roman" w:hAnsi="Times New Roman" w:cs="Times New Roman"/>
          <w:sz w:val="24"/>
          <w:szCs w:val="24"/>
        </w:rPr>
        <w:t xml:space="preserve"> 86(1):209-28. </w:t>
      </w:r>
    </w:p>
    <w:p w14:paraId="7DE79561"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American Civil Liberties, Union. 2008. "Locating the School to Prison Pipeline." ACLU.</w:t>
      </w:r>
    </w:p>
    <w:p w14:paraId="385A9B9B"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 xml:space="preserve">Ananat, Elizabeth Oltmans. 2011. "The Wrong Side (S) of the Tracks: The Causal Effects of Racial Segregation on Urban Poverty and Inequality." </w:t>
      </w:r>
      <w:r w:rsidRPr="00C55357">
        <w:rPr>
          <w:rFonts w:ascii="Times New Roman" w:hAnsi="Times New Roman" w:cs="Times New Roman"/>
          <w:i/>
          <w:sz w:val="24"/>
          <w:szCs w:val="24"/>
        </w:rPr>
        <w:t>American Economic Journal: Applied Economics</w:t>
      </w:r>
      <w:r w:rsidRPr="00C55357">
        <w:rPr>
          <w:rFonts w:ascii="Times New Roman" w:hAnsi="Times New Roman" w:cs="Times New Roman"/>
          <w:sz w:val="24"/>
          <w:szCs w:val="24"/>
        </w:rPr>
        <w:t xml:space="preserve"> 3(2):34-66.</w:t>
      </w:r>
    </w:p>
    <w:p w14:paraId="07105C68"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 xml:space="preserve">Beggs, John J. and Wayne J. Villemez. 2001. "Regional Labor Markets." Pp. 503-29 in </w:t>
      </w:r>
      <w:r w:rsidRPr="00C55357">
        <w:rPr>
          <w:rFonts w:ascii="Times New Roman" w:hAnsi="Times New Roman" w:cs="Times New Roman"/>
          <w:i/>
          <w:sz w:val="24"/>
          <w:szCs w:val="24"/>
        </w:rPr>
        <w:t>Sourcebook of Labor Markets</w:t>
      </w:r>
      <w:r w:rsidRPr="00C55357">
        <w:rPr>
          <w:rFonts w:ascii="Times New Roman" w:hAnsi="Times New Roman" w:cs="Times New Roman"/>
          <w:sz w:val="24"/>
          <w:szCs w:val="24"/>
        </w:rPr>
        <w:t>.</w:t>
      </w:r>
    </w:p>
    <w:p w14:paraId="19B5C61E"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 xml:space="preserve">Blau, Francine D. and Andrea H. Beller. 1992. "Black-White Earnings over the 1970s and 1980s: Gender Differences in Trends." </w:t>
      </w:r>
      <w:r w:rsidRPr="00C55357">
        <w:rPr>
          <w:rFonts w:ascii="Times New Roman" w:hAnsi="Times New Roman" w:cs="Times New Roman"/>
          <w:i/>
          <w:sz w:val="24"/>
          <w:szCs w:val="24"/>
        </w:rPr>
        <w:t>The Review of Economics and Statistics</w:t>
      </w:r>
      <w:r w:rsidRPr="00C55357">
        <w:rPr>
          <w:rFonts w:ascii="Times New Roman" w:hAnsi="Times New Roman" w:cs="Times New Roman"/>
          <w:sz w:val="24"/>
          <w:szCs w:val="24"/>
        </w:rPr>
        <w:t xml:space="preserve"> 74(2):276-86. </w:t>
      </w:r>
    </w:p>
    <w:p w14:paraId="6D7E398C"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Cajner, Tomaz, Tyler Radner, David Ratner and Ivan Vidangos. 2017. "Racial Gaps in Labor Market Outcomes in the Last Four Decades and over the Business Cycle." Finance and Economics Discussion Series No. 2017-071. Washington: Board of Governors of the Federal Reserve System.</w:t>
      </w:r>
    </w:p>
    <w:p w14:paraId="1E72A919"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 xml:space="preserve">Catanzarite, Lisa. 2002. "Dynamics of Segregation and Earnings in Brown-Collar Occupations." </w:t>
      </w:r>
      <w:r w:rsidRPr="00C55357">
        <w:rPr>
          <w:rFonts w:ascii="Times New Roman" w:hAnsi="Times New Roman" w:cs="Times New Roman"/>
          <w:i/>
          <w:sz w:val="24"/>
          <w:szCs w:val="24"/>
        </w:rPr>
        <w:t>Work and Occupations</w:t>
      </w:r>
      <w:r w:rsidRPr="00C55357">
        <w:rPr>
          <w:rFonts w:ascii="Times New Roman" w:hAnsi="Times New Roman" w:cs="Times New Roman"/>
          <w:sz w:val="24"/>
          <w:szCs w:val="24"/>
        </w:rPr>
        <w:t xml:space="preserve"> 29(3):300-45. </w:t>
      </w:r>
    </w:p>
    <w:p w14:paraId="2FCDD3AA"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 xml:space="preserve">Chandra, Amitabh. 2003. </w:t>
      </w:r>
      <w:r w:rsidRPr="00C55357">
        <w:rPr>
          <w:rFonts w:ascii="Times New Roman" w:hAnsi="Times New Roman" w:cs="Times New Roman"/>
          <w:i/>
          <w:sz w:val="24"/>
          <w:szCs w:val="24"/>
        </w:rPr>
        <w:t>Is the Convergence in the Racial Wage Gap Illusory?</w:t>
      </w:r>
      <w:r w:rsidRPr="00C55357">
        <w:rPr>
          <w:rFonts w:ascii="Times New Roman" w:hAnsi="Times New Roman" w:cs="Times New Roman"/>
          <w:sz w:val="24"/>
          <w:szCs w:val="24"/>
        </w:rPr>
        <w:t>, Vol. 9476. Cambridge, Mass: National Bureau of Economic Research.</w:t>
      </w:r>
    </w:p>
    <w:p w14:paraId="063DE15A"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 xml:space="preserve">Condron, Dennis J, Daniel Tope, Christina R Steidl and Kendralin J Freeman. 2013. "Racial Segregation and the Black/White Achievement Gap, 1992 to 2009." </w:t>
      </w:r>
      <w:r w:rsidRPr="00C55357">
        <w:rPr>
          <w:rFonts w:ascii="Times New Roman" w:hAnsi="Times New Roman" w:cs="Times New Roman"/>
          <w:i/>
          <w:sz w:val="24"/>
          <w:szCs w:val="24"/>
        </w:rPr>
        <w:t>The Sociological Quarterly</w:t>
      </w:r>
      <w:r w:rsidRPr="00C55357">
        <w:rPr>
          <w:rFonts w:ascii="Times New Roman" w:hAnsi="Times New Roman" w:cs="Times New Roman"/>
          <w:sz w:val="24"/>
          <w:szCs w:val="24"/>
        </w:rPr>
        <w:t xml:space="preserve"> 54(1):130-57.</w:t>
      </w:r>
    </w:p>
    <w:p w14:paraId="0EFADCD7"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lastRenderedPageBreak/>
        <w:t xml:space="preserve">Cutler, David M and Edward L Glaeser. 1997. "Are Ghettos Good or Bad?". </w:t>
      </w:r>
      <w:r w:rsidRPr="00C55357">
        <w:rPr>
          <w:rFonts w:ascii="Times New Roman" w:hAnsi="Times New Roman" w:cs="Times New Roman"/>
          <w:i/>
          <w:sz w:val="24"/>
          <w:szCs w:val="24"/>
        </w:rPr>
        <w:t>The Quarterly Journal of Economics</w:t>
      </w:r>
      <w:r w:rsidRPr="00C55357">
        <w:rPr>
          <w:rFonts w:ascii="Times New Roman" w:hAnsi="Times New Roman" w:cs="Times New Roman"/>
          <w:sz w:val="24"/>
          <w:szCs w:val="24"/>
        </w:rPr>
        <w:t xml:space="preserve"> 112(3):827-72.</w:t>
      </w:r>
    </w:p>
    <w:p w14:paraId="48F6DED9"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 xml:space="preserve">Dickerson, Niki T. 2007. "Black Employment, Segregation, and the Social Organization of Metropolitan Labor Markets." </w:t>
      </w:r>
      <w:r w:rsidRPr="00C55357">
        <w:rPr>
          <w:rFonts w:ascii="Times New Roman" w:hAnsi="Times New Roman" w:cs="Times New Roman"/>
          <w:i/>
          <w:sz w:val="24"/>
          <w:szCs w:val="24"/>
        </w:rPr>
        <w:t>Economic Geography</w:t>
      </w:r>
      <w:r w:rsidRPr="00C55357">
        <w:rPr>
          <w:rFonts w:ascii="Times New Roman" w:hAnsi="Times New Roman" w:cs="Times New Roman"/>
          <w:sz w:val="24"/>
          <w:szCs w:val="24"/>
        </w:rPr>
        <w:t xml:space="preserve"> 83(3):283-307.</w:t>
      </w:r>
    </w:p>
    <w:p w14:paraId="41D01442"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 xml:space="preserve">Dickerson vonLockette, Niki T. and Jacqueline Johnson. 2010. "Latino Employment and Residential Segregation in Metropolitan Labor Markets Metropolitan Labor Markets." </w:t>
      </w:r>
      <w:r w:rsidRPr="00C55357">
        <w:rPr>
          <w:rFonts w:ascii="Times New Roman" w:hAnsi="Times New Roman" w:cs="Times New Roman"/>
          <w:i/>
          <w:sz w:val="24"/>
          <w:szCs w:val="24"/>
        </w:rPr>
        <w:t>Du Bois Review: Social Science Research on Race</w:t>
      </w:r>
      <w:r w:rsidRPr="00C55357">
        <w:rPr>
          <w:rFonts w:ascii="Times New Roman" w:hAnsi="Times New Roman" w:cs="Times New Roman"/>
          <w:sz w:val="24"/>
          <w:szCs w:val="24"/>
        </w:rPr>
        <w:t xml:space="preserve"> 7(1):151-84.</w:t>
      </w:r>
    </w:p>
    <w:p w14:paraId="66A5F141"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Drake, Bruce. 2013. "Incarceration Gap Widens between Whites and Blacks. Fact Tank - News in the Numbers."  Pew Research Center.</w:t>
      </w:r>
    </w:p>
    <w:p w14:paraId="07253D2F"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 xml:space="preserve">Elliot, James R. 1999. "Social Isolation and Labor Market Insulation: Network and Neighborhood Effects on Less-Educated Urban Workers." </w:t>
      </w:r>
      <w:r w:rsidRPr="00C55357">
        <w:rPr>
          <w:rFonts w:ascii="Times New Roman" w:hAnsi="Times New Roman" w:cs="Times New Roman"/>
          <w:i/>
          <w:sz w:val="24"/>
          <w:szCs w:val="24"/>
        </w:rPr>
        <w:t>Sociological Quarterly</w:t>
      </w:r>
      <w:r w:rsidRPr="00C55357">
        <w:rPr>
          <w:rFonts w:ascii="Times New Roman" w:hAnsi="Times New Roman" w:cs="Times New Roman"/>
          <w:sz w:val="24"/>
          <w:szCs w:val="24"/>
        </w:rPr>
        <w:t xml:space="preserve"> 40(2):199-216.</w:t>
      </w:r>
    </w:p>
    <w:p w14:paraId="3AA8DD23"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 xml:space="preserve">Falcon, Luis M and Edwin Melendez. 2001. "Racial and Ethnic Differences in Job Searching in Urban Centers." </w:t>
      </w:r>
      <w:r w:rsidRPr="00C55357">
        <w:rPr>
          <w:rFonts w:ascii="Times New Roman" w:hAnsi="Times New Roman" w:cs="Times New Roman"/>
          <w:i/>
          <w:sz w:val="24"/>
          <w:szCs w:val="24"/>
        </w:rPr>
        <w:t>Urban inequality: Evidence from four cities</w:t>
      </w:r>
      <w:r w:rsidRPr="00C55357">
        <w:rPr>
          <w:rFonts w:ascii="Times New Roman" w:hAnsi="Times New Roman" w:cs="Times New Roman"/>
          <w:sz w:val="24"/>
          <w:szCs w:val="24"/>
        </w:rPr>
        <w:t>:341-71.</w:t>
      </w:r>
    </w:p>
    <w:p w14:paraId="7B384FDE"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 xml:space="preserve">Freeman, Richard B. and John Bound. 1992. "What Went Wrong? The Erosion of Relative Earnings and Employment among Young Black Men in the 1980s." </w:t>
      </w:r>
      <w:r w:rsidRPr="00C55357">
        <w:rPr>
          <w:rFonts w:ascii="Times New Roman" w:hAnsi="Times New Roman" w:cs="Times New Roman"/>
          <w:i/>
          <w:sz w:val="24"/>
          <w:szCs w:val="24"/>
        </w:rPr>
        <w:t>The Quarterly Journal of Economics</w:t>
      </w:r>
      <w:r w:rsidRPr="00C55357">
        <w:rPr>
          <w:rFonts w:ascii="Times New Roman" w:hAnsi="Times New Roman" w:cs="Times New Roman"/>
          <w:sz w:val="24"/>
          <w:szCs w:val="24"/>
        </w:rPr>
        <w:t xml:space="preserve"> 107(1):201-32.</w:t>
      </w:r>
    </w:p>
    <w:p w14:paraId="3A5CF4C8"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 xml:space="preserve">US Government Accountability Office. 2016. "Better Use of Information Could Help Agencies Identify Disparities and Address Racial Discrimination."  </w:t>
      </w:r>
    </w:p>
    <w:p w14:paraId="1B275D52"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Gramlich, John. 2019. "The Gap between the Number of Blacks and Whites in Prison Is Shrinking.Fact Tank - News in the Numbers" Pew Rsearch Center.</w:t>
      </w:r>
    </w:p>
    <w:p w14:paraId="5033E343"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 xml:space="preserve">Granovetter, Mark S. 1973. "The Strength of Weak Ties." </w:t>
      </w:r>
      <w:r w:rsidRPr="00C55357">
        <w:rPr>
          <w:rFonts w:ascii="Times New Roman" w:hAnsi="Times New Roman" w:cs="Times New Roman"/>
          <w:i/>
          <w:sz w:val="24"/>
          <w:szCs w:val="24"/>
        </w:rPr>
        <w:t>American Journal of Sociology</w:t>
      </w:r>
      <w:r w:rsidRPr="00C55357">
        <w:rPr>
          <w:rFonts w:ascii="Times New Roman" w:hAnsi="Times New Roman" w:cs="Times New Roman"/>
          <w:sz w:val="24"/>
          <w:szCs w:val="24"/>
        </w:rPr>
        <w:t xml:space="preserve"> 78(6):1360-80.</w:t>
      </w:r>
    </w:p>
    <w:p w14:paraId="71A25E53"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lastRenderedPageBreak/>
        <w:t xml:space="preserve">Green, Gary Paul, Leann M. Tigges and Daniel Diaz. 1999. "Racial and Ethnic Differences in Job-Search Strategies in Atlanta, Boston, and Los Angeles." </w:t>
      </w:r>
      <w:r w:rsidRPr="00C55357">
        <w:rPr>
          <w:rFonts w:ascii="Times New Roman" w:hAnsi="Times New Roman" w:cs="Times New Roman"/>
          <w:i/>
          <w:sz w:val="24"/>
          <w:szCs w:val="24"/>
        </w:rPr>
        <w:t>Social Science Quarterly</w:t>
      </w:r>
      <w:r w:rsidRPr="00C55357">
        <w:rPr>
          <w:rFonts w:ascii="Times New Roman" w:hAnsi="Times New Roman" w:cs="Times New Roman"/>
          <w:sz w:val="24"/>
          <w:szCs w:val="24"/>
        </w:rPr>
        <w:t xml:space="preserve"> 80(2):263-78.</w:t>
      </w:r>
    </w:p>
    <w:p w14:paraId="7D097FF3"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 xml:space="preserve">Grodsky, Eric and Devah Pager. 2001. "The Structure of Disadvantage: Individual and Occupational Determinants of the Black-White Wage Gap." </w:t>
      </w:r>
      <w:r w:rsidRPr="00C55357">
        <w:rPr>
          <w:rFonts w:ascii="Times New Roman" w:hAnsi="Times New Roman" w:cs="Times New Roman"/>
          <w:i/>
          <w:sz w:val="24"/>
          <w:szCs w:val="24"/>
        </w:rPr>
        <w:t>American Sociological Review</w:t>
      </w:r>
      <w:r w:rsidRPr="00C55357">
        <w:rPr>
          <w:rFonts w:ascii="Times New Roman" w:hAnsi="Times New Roman" w:cs="Times New Roman"/>
          <w:sz w:val="24"/>
          <w:szCs w:val="24"/>
        </w:rPr>
        <w:t xml:space="preserve"> 66(4):542-67.</w:t>
      </w:r>
    </w:p>
    <w:p w14:paraId="707E7965"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 xml:space="preserve">Hout, Michael. 1984. "Occupational Mobility of Black Men: 1962 to 1973." </w:t>
      </w:r>
      <w:r w:rsidRPr="00C55357">
        <w:rPr>
          <w:rFonts w:ascii="Times New Roman" w:hAnsi="Times New Roman" w:cs="Times New Roman"/>
          <w:i/>
          <w:sz w:val="24"/>
          <w:szCs w:val="24"/>
        </w:rPr>
        <w:t>American Sociological Review</w:t>
      </w:r>
      <w:r w:rsidRPr="00C55357">
        <w:rPr>
          <w:rFonts w:ascii="Times New Roman" w:hAnsi="Times New Roman" w:cs="Times New Roman"/>
          <w:sz w:val="24"/>
          <w:szCs w:val="24"/>
        </w:rPr>
        <w:t xml:space="preserve"> 49(3):308-22.</w:t>
      </w:r>
    </w:p>
    <w:p w14:paraId="3F041C17"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 xml:space="preserve">Huffman, Matt L. and Philip N. Cohen. 2004. "Racial Wage Inequality: Job Segregation and Devaluation across U.S. Labor Markets." </w:t>
      </w:r>
      <w:r w:rsidRPr="00C55357">
        <w:rPr>
          <w:rFonts w:ascii="Times New Roman" w:hAnsi="Times New Roman" w:cs="Times New Roman"/>
          <w:i/>
          <w:sz w:val="24"/>
          <w:szCs w:val="24"/>
        </w:rPr>
        <w:t>American Journal of Sociology</w:t>
      </w:r>
      <w:r w:rsidRPr="00C55357">
        <w:rPr>
          <w:rFonts w:ascii="Times New Roman" w:hAnsi="Times New Roman" w:cs="Times New Roman"/>
          <w:sz w:val="24"/>
          <w:szCs w:val="24"/>
        </w:rPr>
        <w:t xml:space="preserve"> 109:902-36.</w:t>
      </w:r>
    </w:p>
    <w:p w14:paraId="1BB676B3"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 xml:space="preserve">Jencks, Christopher and Meredith Phillips. 1998. </w:t>
      </w:r>
      <w:r w:rsidRPr="00C55357">
        <w:rPr>
          <w:rFonts w:ascii="Times New Roman" w:hAnsi="Times New Roman" w:cs="Times New Roman"/>
          <w:i/>
          <w:sz w:val="24"/>
          <w:szCs w:val="24"/>
        </w:rPr>
        <w:t>The Black-White Test Score Gap</w:t>
      </w:r>
      <w:r w:rsidRPr="00C55357">
        <w:rPr>
          <w:rFonts w:ascii="Times New Roman" w:hAnsi="Times New Roman" w:cs="Times New Roman"/>
          <w:sz w:val="24"/>
          <w:szCs w:val="24"/>
        </w:rPr>
        <w:t>: Brookings Institution Press.</w:t>
      </w:r>
    </w:p>
    <w:p w14:paraId="41F46A6C"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 xml:space="preserve">Juhn, Chinhui, Kevin Murphy and Brooks Pierce. 1993. "Wage Inequality and the Rise in the Returns to Skills." </w:t>
      </w:r>
      <w:r w:rsidRPr="00C55357">
        <w:rPr>
          <w:rFonts w:ascii="Times New Roman" w:hAnsi="Times New Roman" w:cs="Times New Roman"/>
          <w:i/>
          <w:sz w:val="24"/>
          <w:szCs w:val="24"/>
        </w:rPr>
        <w:t>Journal of Political Economy</w:t>
      </w:r>
      <w:r w:rsidRPr="00C55357">
        <w:rPr>
          <w:rFonts w:ascii="Times New Roman" w:hAnsi="Times New Roman" w:cs="Times New Roman"/>
          <w:sz w:val="24"/>
          <w:szCs w:val="24"/>
        </w:rPr>
        <w:t xml:space="preserve"> 101(3):410-42.</w:t>
      </w:r>
    </w:p>
    <w:p w14:paraId="58A39051"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 xml:space="preserve">Kasinitz, Philip and Jan Rosenberg. 1996. "Missing the Connection: Social Isolation and Employment on the Brooklyn Waterfront." </w:t>
      </w:r>
      <w:r w:rsidRPr="00C55357">
        <w:rPr>
          <w:rFonts w:ascii="Times New Roman" w:hAnsi="Times New Roman" w:cs="Times New Roman"/>
          <w:i/>
          <w:sz w:val="24"/>
          <w:szCs w:val="24"/>
        </w:rPr>
        <w:t>Social Problems</w:t>
      </w:r>
      <w:r w:rsidRPr="00C55357">
        <w:rPr>
          <w:rFonts w:ascii="Times New Roman" w:hAnsi="Times New Roman" w:cs="Times New Roman"/>
          <w:sz w:val="24"/>
          <w:szCs w:val="24"/>
        </w:rPr>
        <w:t xml:space="preserve"> 43(2):180-96.</w:t>
      </w:r>
    </w:p>
    <w:p w14:paraId="15E46086"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 xml:space="preserve">Kennedy, Peter. 2006. </w:t>
      </w:r>
      <w:r w:rsidRPr="00C55357">
        <w:rPr>
          <w:rFonts w:ascii="Times New Roman" w:hAnsi="Times New Roman" w:cs="Times New Roman"/>
          <w:i/>
          <w:sz w:val="24"/>
          <w:szCs w:val="24"/>
        </w:rPr>
        <w:t>A Guide to Econometrics</w:t>
      </w:r>
      <w:r w:rsidRPr="00C55357">
        <w:rPr>
          <w:rFonts w:ascii="Times New Roman" w:hAnsi="Times New Roman" w:cs="Times New Roman"/>
          <w:sz w:val="24"/>
          <w:szCs w:val="24"/>
        </w:rPr>
        <w:t>. Cambridge, Mass: MIT Press.</w:t>
      </w:r>
    </w:p>
    <w:p w14:paraId="7557BA23"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 xml:space="preserve">Kerr, Craig and Randall Walsh. 2014. "Racial Wage Disparity in Us Cities." </w:t>
      </w:r>
      <w:r w:rsidRPr="00C55357">
        <w:rPr>
          <w:rFonts w:ascii="Times New Roman" w:hAnsi="Times New Roman" w:cs="Times New Roman"/>
          <w:i/>
          <w:sz w:val="24"/>
          <w:szCs w:val="24"/>
        </w:rPr>
        <w:t>Race and Social Problems</w:t>
      </w:r>
      <w:r w:rsidRPr="00C55357">
        <w:rPr>
          <w:rFonts w:ascii="Times New Roman" w:hAnsi="Times New Roman" w:cs="Times New Roman"/>
          <w:sz w:val="24"/>
          <w:szCs w:val="24"/>
        </w:rPr>
        <w:t xml:space="preserve"> 6(4):305-27.</w:t>
      </w:r>
    </w:p>
    <w:p w14:paraId="418CB92A"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 xml:space="preserve">Kneebone, Elizabeth and Natalie Holmes. 2015. "The Growing Distance between People and Jobs in Metropolitan America." </w:t>
      </w:r>
      <w:r w:rsidRPr="00C55357">
        <w:rPr>
          <w:rFonts w:ascii="Times New Roman" w:hAnsi="Times New Roman" w:cs="Times New Roman"/>
          <w:i/>
          <w:sz w:val="24"/>
          <w:szCs w:val="24"/>
        </w:rPr>
        <w:t>The Brookings Institution, March</w:t>
      </w:r>
      <w:r w:rsidRPr="00C55357">
        <w:rPr>
          <w:rFonts w:ascii="Times New Roman" w:hAnsi="Times New Roman" w:cs="Times New Roman"/>
          <w:sz w:val="24"/>
          <w:szCs w:val="24"/>
        </w:rPr>
        <w:t>.</w:t>
      </w:r>
    </w:p>
    <w:p w14:paraId="4EA86230"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lastRenderedPageBreak/>
        <w:t xml:space="preserve">Kristal, Tali, Yinon Cohen and Edo Navot. 2018. "Benefit Inequality among American Workers by Gender, Race, and Ethnicity, 1982-2015." </w:t>
      </w:r>
      <w:r w:rsidRPr="00C55357">
        <w:rPr>
          <w:rFonts w:ascii="Times New Roman" w:hAnsi="Times New Roman" w:cs="Times New Roman"/>
          <w:i/>
          <w:sz w:val="24"/>
          <w:szCs w:val="24"/>
        </w:rPr>
        <w:t>Sociological Science</w:t>
      </w:r>
      <w:r w:rsidRPr="00C55357">
        <w:rPr>
          <w:rFonts w:ascii="Times New Roman" w:hAnsi="Times New Roman" w:cs="Times New Roman"/>
          <w:sz w:val="24"/>
          <w:szCs w:val="24"/>
        </w:rPr>
        <w:t xml:space="preserve"> 5(20):461-88. doi: 10.15195/v5.a20.</w:t>
      </w:r>
    </w:p>
    <w:p w14:paraId="2CCBB4CA"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 xml:space="preserve">Krysan, Maria and Kyle Crowder. 2017. </w:t>
      </w:r>
      <w:r w:rsidRPr="00C55357">
        <w:rPr>
          <w:rFonts w:ascii="Times New Roman" w:hAnsi="Times New Roman" w:cs="Times New Roman"/>
          <w:i/>
          <w:sz w:val="24"/>
          <w:szCs w:val="24"/>
        </w:rPr>
        <w:t>Cycle of Segregation: Social Processes and Residential Stratification</w:t>
      </w:r>
      <w:r w:rsidRPr="00C55357">
        <w:rPr>
          <w:rFonts w:ascii="Times New Roman" w:hAnsi="Times New Roman" w:cs="Times New Roman"/>
          <w:sz w:val="24"/>
          <w:szCs w:val="24"/>
        </w:rPr>
        <w:t>: Russell Sage Foundation.</w:t>
      </w:r>
    </w:p>
    <w:p w14:paraId="1DE36BB2"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 xml:space="preserve">Logan, John R. 2013. "The Persistence of Segregation in the 21st Century Metropolis." </w:t>
      </w:r>
      <w:r w:rsidRPr="00C55357">
        <w:rPr>
          <w:rFonts w:ascii="Times New Roman" w:hAnsi="Times New Roman" w:cs="Times New Roman"/>
          <w:i/>
          <w:sz w:val="24"/>
          <w:szCs w:val="24"/>
        </w:rPr>
        <w:t>City &amp; Community</w:t>
      </w:r>
      <w:r w:rsidRPr="00C55357">
        <w:rPr>
          <w:rFonts w:ascii="Times New Roman" w:hAnsi="Times New Roman" w:cs="Times New Roman"/>
          <w:sz w:val="24"/>
          <w:szCs w:val="24"/>
        </w:rPr>
        <w:t xml:space="preserve"> 12(2):160-68. </w:t>
      </w:r>
    </w:p>
    <w:p w14:paraId="38A75BFD"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 xml:space="preserve">Mandel, Hadas and Moshe Semyonov. 2016. "Going Back in Time?: Gender Differences in Trends and Sources of the Racial Pay Gap, 1970 to 2010." </w:t>
      </w:r>
      <w:r w:rsidRPr="00C55357">
        <w:rPr>
          <w:rFonts w:ascii="Times New Roman" w:hAnsi="Times New Roman" w:cs="Times New Roman"/>
          <w:i/>
          <w:sz w:val="24"/>
          <w:szCs w:val="24"/>
        </w:rPr>
        <w:t>American Sociological Review</w:t>
      </w:r>
      <w:r w:rsidRPr="00C55357">
        <w:rPr>
          <w:rFonts w:ascii="Times New Roman" w:hAnsi="Times New Roman" w:cs="Times New Roman"/>
          <w:sz w:val="24"/>
          <w:szCs w:val="24"/>
        </w:rPr>
        <w:t xml:space="preserve"> 81(5):1039-68. </w:t>
      </w:r>
    </w:p>
    <w:p w14:paraId="0780C7F7"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 xml:space="preserve">Massey, Douglas S. and Nancy A. Denton. 1993. </w:t>
      </w:r>
      <w:r w:rsidRPr="00C55357">
        <w:rPr>
          <w:rFonts w:ascii="Times New Roman" w:hAnsi="Times New Roman" w:cs="Times New Roman"/>
          <w:i/>
          <w:sz w:val="24"/>
          <w:szCs w:val="24"/>
        </w:rPr>
        <w:t>American Apartheid: Segregation and the Making of the Underclass</w:t>
      </w:r>
      <w:r w:rsidRPr="00C55357">
        <w:rPr>
          <w:rFonts w:ascii="Times New Roman" w:hAnsi="Times New Roman" w:cs="Times New Roman"/>
          <w:sz w:val="24"/>
          <w:szCs w:val="24"/>
        </w:rPr>
        <w:t>: Harvard University Press.</w:t>
      </w:r>
    </w:p>
    <w:p w14:paraId="7283F40B"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 xml:space="preserve">Massey, Douglas S. and Mary J. Fischer. 2006. "The Effect of Childhood Segregation on Minority Academic Performance at Selective Colleges." </w:t>
      </w:r>
      <w:r w:rsidRPr="00C55357">
        <w:rPr>
          <w:rFonts w:ascii="Times New Roman" w:hAnsi="Times New Roman" w:cs="Times New Roman"/>
          <w:i/>
          <w:sz w:val="24"/>
          <w:szCs w:val="24"/>
        </w:rPr>
        <w:t>Ethnic and Racial Studies</w:t>
      </w:r>
      <w:r w:rsidRPr="00C55357">
        <w:rPr>
          <w:rFonts w:ascii="Times New Roman" w:hAnsi="Times New Roman" w:cs="Times New Roman"/>
          <w:sz w:val="24"/>
          <w:szCs w:val="24"/>
        </w:rPr>
        <w:t xml:space="preserve"> 29(1):1-26.</w:t>
      </w:r>
    </w:p>
    <w:p w14:paraId="4B36355E"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 xml:space="preserve">Mizel, Matthew L., Jeremy N. V. Miles, Eric R. Pedersen, Joan S. Tucker, Brett A. Ewing and Elizabeth J. D'Amico. 2016. "To Educate or to Incarcerate: Factors in Disproportionality in School Discipline." </w:t>
      </w:r>
      <w:r w:rsidRPr="00C55357">
        <w:rPr>
          <w:rFonts w:ascii="Times New Roman" w:hAnsi="Times New Roman" w:cs="Times New Roman"/>
          <w:i/>
          <w:sz w:val="24"/>
          <w:szCs w:val="24"/>
        </w:rPr>
        <w:t>Children and Youth Services Review</w:t>
      </w:r>
      <w:r w:rsidRPr="00C55357">
        <w:rPr>
          <w:rFonts w:ascii="Times New Roman" w:hAnsi="Times New Roman" w:cs="Times New Roman"/>
          <w:sz w:val="24"/>
          <w:szCs w:val="24"/>
        </w:rPr>
        <w:t xml:space="preserve"> 70:102-11. </w:t>
      </w:r>
    </w:p>
    <w:p w14:paraId="79AA3C39"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 xml:space="preserve">Moss, Philip and Chris Tilly. 2001. "Why Opportunity Isn't Knocking: Racial Inequality and the Demand for Labor." Pp. 444-95 in </w:t>
      </w:r>
      <w:r w:rsidRPr="00C55357">
        <w:rPr>
          <w:rFonts w:ascii="Times New Roman" w:hAnsi="Times New Roman" w:cs="Times New Roman"/>
          <w:i/>
          <w:sz w:val="24"/>
          <w:szCs w:val="24"/>
        </w:rPr>
        <w:t>Urban Inequality</w:t>
      </w:r>
      <w:r w:rsidRPr="00C55357">
        <w:rPr>
          <w:rFonts w:ascii="Times New Roman" w:hAnsi="Times New Roman" w:cs="Times New Roman"/>
          <w:sz w:val="24"/>
          <w:szCs w:val="24"/>
        </w:rPr>
        <w:t>.</w:t>
      </w:r>
    </w:p>
    <w:p w14:paraId="12D55830"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 xml:space="preserve">Oliver, Melvin L and Michael Lichter. 1996. "Social Isolation, Network Segregation, and Job Search among African Americans." Pp. 8-9 in </w:t>
      </w:r>
      <w:r w:rsidRPr="00C55357">
        <w:rPr>
          <w:rFonts w:ascii="Times New Roman" w:hAnsi="Times New Roman" w:cs="Times New Roman"/>
          <w:i/>
          <w:sz w:val="24"/>
          <w:szCs w:val="24"/>
        </w:rPr>
        <w:t xml:space="preserve">Multi-City Study of Urban </w:t>
      </w:r>
      <w:r w:rsidRPr="00C55357">
        <w:rPr>
          <w:rFonts w:ascii="Times New Roman" w:hAnsi="Times New Roman" w:cs="Times New Roman"/>
          <w:i/>
          <w:sz w:val="24"/>
          <w:szCs w:val="24"/>
        </w:rPr>
        <w:lastRenderedPageBreak/>
        <w:t>Inequality Conference on Residential Segregation, Social Capital, and Labor Markets, February</w:t>
      </w:r>
      <w:r w:rsidRPr="00C55357">
        <w:rPr>
          <w:rFonts w:ascii="Times New Roman" w:hAnsi="Times New Roman" w:cs="Times New Roman"/>
          <w:sz w:val="24"/>
          <w:szCs w:val="24"/>
        </w:rPr>
        <w:t>.</w:t>
      </w:r>
    </w:p>
    <w:p w14:paraId="1DA4D81F"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 xml:space="preserve">Orfield, Gary and Erica Frankenberg. 2014. "Increasingly Segregated and Unequal Schools as Courts Reverse Policy." </w:t>
      </w:r>
      <w:r w:rsidRPr="00C55357">
        <w:rPr>
          <w:rFonts w:ascii="Times New Roman" w:hAnsi="Times New Roman" w:cs="Times New Roman"/>
          <w:i/>
          <w:sz w:val="24"/>
          <w:szCs w:val="24"/>
        </w:rPr>
        <w:t>Educational Administration Quarterly</w:t>
      </w:r>
      <w:r w:rsidRPr="00C55357">
        <w:rPr>
          <w:rFonts w:ascii="Times New Roman" w:hAnsi="Times New Roman" w:cs="Times New Roman"/>
          <w:sz w:val="24"/>
          <w:szCs w:val="24"/>
        </w:rPr>
        <w:t xml:space="preserve"> 50(5):718-34.</w:t>
      </w:r>
    </w:p>
    <w:p w14:paraId="5803D6F5"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 xml:space="preserve">Pager, Devah and Lincoln Quillian. 2005. "Walking the Talk? What Employers Say Versus What They Do." </w:t>
      </w:r>
      <w:r w:rsidRPr="00C55357">
        <w:rPr>
          <w:rFonts w:ascii="Times New Roman" w:hAnsi="Times New Roman" w:cs="Times New Roman"/>
          <w:i/>
          <w:sz w:val="24"/>
          <w:szCs w:val="24"/>
        </w:rPr>
        <w:t>American Sociological Review</w:t>
      </w:r>
      <w:r w:rsidRPr="00C55357">
        <w:rPr>
          <w:rFonts w:ascii="Times New Roman" w:hAnsi="Times New Roman" w:cs="Times New Roman"/>
          <w:sz w:val="24"/>
          <w:szCs w:val="24"/>
        </w:rPr>
        <w:t xml:space="preserve"> 70(3):355-80. </w:t>
      </w:r>
    </w:p>
    <w:p w14:paraId="265A499A"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 xml:space="preserve">Pager, Devah. 2007. </w:t>
      </w:r>
      <w:r w:rsidRPr="00C55357">
        <w:rPr>
          <w:rFonts w:ascii="Times New Roman" w:hAnsi="Times New Roman" w:cs="Times New Roman"/>
          <w:i/>
          <w:sz w:val="24"/>
          <w:szCs w:val="24"/>
        </w:rPr>
        <w:t>Marked: Race, Crime, and Finding Work in an Era of Mass Incarceration</w:t>
      </w:r>
      <w:r w:rsidRPr="00C55357">
        <w:rPr>
          <w:rFonts w:ascii="Times New Roman" w:hAnsi="Times New Roman" w:cs="Times New Roman"/>
          <w:sz w:val="24"/>
          <w:szCs w:val="24"/>
        </w:rPr>
        <w:t>: University of Chicago Press.</w:t>
      </w:r>
    </w:p>
    <w:p w14:paraId="70C64F31"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 xml:space="preserve">Pettit, Becky and Bruce Western. 2004. "Mass Imprisonment and the Life Course: Race and Class Inequality in Us Incarceration." </w:t>
      </w:r>
      <w:r w:rsidRPr="00C55357">
        <w:rPr>
          <w:rFonts w:ascii="Times New Roman" w:hAnsi="Times New Roman" w:cs="Times New Roman"/>
          <w:i/>
          <w:sz w:val="24"/>
          <w:szCs w:val="24"/>
        </w:rPr>
        <w:t>American Sociological Review</w:t>
      </w:r>
      <w:r w:rsidRPr="00C55357">
        <w:rPr>
          <w:rFonts w:ascii="Times New Roman" w:hAnsi="Times New Roman" w:cs="Times New Roman"/>
          <w:sz w:val="24"/>
          <w:szCs w:val="24"/>
        </w:rPr>
        <w:t xml:space="preserve"> 69(2):151-69.</w:t>
      </w:r>
    </w:p>
    <w:p w14:paraId="02D8F820"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 xml:space="preserve">Pettit, Becky and Stephanie Ewert. 2009. "Employment Gains and Wage Declines: The Erosion of Black Women's Relative Wages since 1980." </w:t>
      </w:r>
      <w:r w:rsidRPr="00C55357">
        <w:rPr>
          <w:rFonts w:ascii="Times New Roman" w:hAnsi="Times New Roman" w:cs="Times New Roman"/>
          <w:i/>
          <w:sz w:val="24"/>
          <w:szCs w:val="24"/>
        </w:rPr>
        <w:t>Demography</w:t>
      </w:r>
      <w:r w:rsidRPr="00C55357">
        <w:rPr>
          <w:rFonts w:ascii="Times New Roman" w:hAnsi="Times New Roman" w:cs="Times New Roman"/>
          <w:sz w:val="24"/>
          <w:szCs w:val="24"/>
        </w:rPr>
        <w:t xml:space="preserve"> 46(3):469-92. </w:t>
      </w:r>
    </w:p>
    <w:p w14:paraId="58B397B3"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 xml:space="preserve">Quillian, Lincoln. 2014. "Does Segregation Create Winners and Losers? Residential Segregation and Inequality in Educational Attainment." </w:t>
      </w:r>
      <w:r w:rsidRPr="00C55357">
        <w:rPr>
          <w:rFonts w:ascii="Times New Roman" w:hAnsi="Times New Roman" w:cs="Times New Roman"/>
          <w:i/>
          <w:sz w:val="24"/>
          <w:szCs w:val="24"/>
        </w:rPr>
        <w:t>Social Problems</w:t>
      </w:r>
      <w:r w:rsidRPr="00C55357">
        <w:rPr>
          <w:rFonts w:ascii="Times New Roman" w:hAnsi="Times New Roman" w:cs="Times New Roman"/>
          <w:sz w:val="24"/>
          <w:szCs w:val="24"/>
        </w:rPr>
        <w:t xml:space="preserve"> 61(3):402-26.</w:t>
      </w:r>
    </w:p>
    <w:p w14:paraId="7CCF9115"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 xml:space="preserve">Reskin, Barbara. 2012. "The Race Discrimination System." </w:t>
      </w:r>
      <w:r w:rsidRPr="00C55357">
        <w:rPr>
          <w:rFonts w:ascii="Times New Roman" w:hAnsi="Times New Roman" w:cs="Times New Roman"/>
          <w:i/>
          <w:sz w:val="24"/>
          <w:szCs w:val="24"/>
        </w:rPr>
        <w:t>Annual Review of Sociology</w:t>
      </w:r>
      <w:r w:rsidRPr="00C55357">
        <w:rPr>
          <w:rFonts w:ascii="Times New Roman" w:hAnsi="Times New Roman" w:cs="Times New Roman"/>
          <w:sz w:val="24"/>
          <w:szCs w:val="24"/>
        </w:rPr>
        <w:t xml:space="preserve"> 38:17-35.</w:t>
      </w:r>
    </w:p>
    <w:p w14:paraId="41FDC86B"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 xml:space="preserve">Rios, Victor M and James Diego Vigil. 2017. </w:t>
      </w:r>
      <w:r w:rsidRPr="00C55357">
        <w:rPr>
          <w:rFonts w:ascii="Times New Roman" w:hAnsi="Times New Roman" w:cs="Times New Roman"/>
          <w:i/>
          <w:sz w:val="24"/>
          <w:szCs w:val="24"/>
        </w:rPr>
        <w:t>Human Targets: Schools, Police, and the Criminalization of Latino Youth</w:t>
      </w:r>
      <w:r w:rsidRPr="00C55357">
        <w:rPr>
          <w:rFonts w:ascii="Times New Roman" w:hAnsi="Times New Roman" w:cs="Times New Roman"/>
          <w:sz w:val="24"/>
          <w:szCs w:val="24"/>
        </w:rPr>
        <w:t>: University of Chicago Press.</w:t>
      </w:r>
    </w:p>
    <w:p w14:paraId="3FFE7907"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lastRenderedPageBreak/>
        <w:t xml:space="preserve">Royster, Deirdre A. 2003. </w:t>
      </w:r>
      <w:r w:rsidRPr="00C55357">
        <w:rPr>
          <w:rFonts w:ascii="Times New Roman" w:hAnsi="Times New Roman" w:cs="Times New Roman"/>
          <w:i/>
          <w:sz w:val="24"/>
          <w:szCs w:val="24"/>
        </w:rPr>
        <w:t>Race and the Invisible Hand: How White Networks Exclude Black Men from Blue-Collar Jobs</w:t>
      </w:r>
      <w:r w:rsidRPr="00C55357">
        <w:rPr>
          <w:rFonts w:ascii="Times New Roman" w:hAnsi="Times New Roman" w:cs="Times New Roman"/>
          <w:sz w:val="24"/>
          <w:szCs w:val="24"/>
        </w:rPr>
        <w:t>: Univ of California Press.</w:t>
      </w:r>
    </w:p>
    <w:p w14:paraId="2075D850"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 xml:space="preserve">Rubin, Donald B. 1976. "Inference and Missing Data." </w:t>
      </w:r>
      <w:r w:rsidRPr="00C55357">
        <w:rPr>
          <w:rFonts w:ascii="Times New Roman" w:hAnsi="Times New Roman" w:cs="Times New Roman"/>
          <w:i/>
          <w:sz w:val="24"/>
          <w:szCs w:val="24"/>
        </w:rPr>
        <w:t>Biometrika</w:t>
      </w:r>
      <w:r w:rsidRPr="00C55357">
        <w:rPr>
          <w:rFonts w:ascii="Times New Roman" w:hAnsi="Times New Roman" w:cs="Times New Roman"/>
          <w:sz w:val="24"/>
          <w:szCs w:val="24"/>
        </w:rPr>
        <w:t xml:space="preserve"> 63(3):581-92. </w:t>
      </w:r>
    </w:p>
    <w:p w14:paraId="63F83593"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Ruggles, Steven, Sarah Flood, Ronald Goeken, Josiah Grover, Erin Meyer, Jose Pacas and Mathew Sobek. 2019. "Ipums USA: Version 9.0 [Dataset]." Minneapolis, MN:: IPUMS.</w:t>
      </w:r>
    </w:p>
    <w:p w14:paraId="442C314D"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 xml:space="preserve">Sharkey, Patrick. 2013. </w:t>
      </w:r>
      <w:r w:rsidRPr="00C55357">
        <w:rPr>
          <w:rFonts w:ascii="Times New Roman" w:hAnsi="Times New Roman" w:cs="Times New Roman"/>
          <w:i/>
          <w:sz w:val="24"/>
          <w:szCs w:val="24"/>
        </w:rPr>
        <w:t>Stuck in Place: Urban Neighborhoods and the End of Progress toward Racial Equality</w:t>
      </w:r>
      <w:r w:rsidRPr="00C55357">
        <w:rPr>
          <w:rFonts w:ascii="Times New Roman" w:hAnsi="Times New Roman" w:cs="Times New Roman"/>
          <w:sz w:val="24"/>
          <w:szCs w:val="24"/>
        </w:rPr>
        <w:t>. Chicago: University of Chicago Press.</w:t>
      </w:r>
    </w:p>
    <w:p w14:paraId="6E6C3C33"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 xml:space="preserve">Shedd, Carla. 2015. </w:t>
      </w:r>
      <w:r w:rsidRPr="00C55357">
        <w:rPr>
          <w:rFonts w:ascii="Times New Roman" w:hAnsi="Times New Roman" w:cs="Times New Roman"/>
          <w:i/>
          <w:sz w:val="24"/>
          <w:szCs w:val="24"/>
        </w:rPr>
        <w:t>Unequal City: Race, Schools, and Perceptions of Injustice</w:t>
      </w:r>
      <w:r w:rsidRPr="00C55357">
        <w:rPr>
          <w:rFonts w:ascii="Times New Roman" w:hAnsi="Times New Roman" w:cs="Times New Roman"/>
          <w:sz w:val="24"/>
          <w:szCs w:val="24"/>
        </w:rPr>
        <w:t>. New York: Russell Sage Foundation.</w:t>
      </w:r>
    </w:p>
    <w:p w14:paraId="494E5994"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 xml:space="preserve">Snipp, C. Matthew and Leonard E. Bloomquist. 1989. "Sociology and Labor Market Structure: A Selective Overview." </w:t>
      </w:r>
      <w:r w:rsidRPr="00C55357">
        <w:rPr>
          <w:rFonts w:ascii="Times New Roman" w:hAnsi="Times New Roman" w:cs="Times New Roman"/>
          <w:i/>
          <w:sz w:val="24"/>
          <w:szCs w:val="24"/>
        </w:rPr>
        <w:t>Research in rural sociology and development (USA)</w:t>
      </w:r>
      <w:r w:rsidRPr="00C55357">
        <w:rPr>
          <w:rFonts w:ascii="Times New Roman" w:hAnsi="Times New Roman" w:cs="Times New Roman"/>
          <w:sz w:val="24"/>
          <w:szCs w:val="24"/>
        </w:rPr>
        <w:t>.</w:t>
      </w:r>
    </w:p>
    <w:p w14:paraId="5DCF4FB7"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 xml:space="preserve">Social and Pew Research Center Demographic Trends. 2013. "King's Dream Remains an Elusive Goal; Many Americans See Racial Disparities." in </w:t>
      </w:r>
      <w:r w:rsidRPr="00C55357">
        <w:rPr>
          <w:rFonts w:ascii="Times New Roman" w:hAnsi="Times New Roman" w:cs="Times New Roman"/>
          <w:i/>
          <w:sz w:val="24"/>
          <w:szCs w:val="24"/>
        </w:rPr>
        <w:t>Social &amp; Demographic Trends, Pew Research Center, Aug 22 2013, 42 Pp</w:t>
      </w:r>
      <w:r w:rsidRPr="00C55357">
        <w:rPr>
          <w:rFonts w:ascii="Times New Roman" w:hAnsi="Times New Roman" w:cs="Times New Roman"/>
          <w:sz w:val="24"/>
          <w:szCs w:val="24"/>
        </w:rPr>
        <w:t>.</w:t>
      </w:r>
    </w:p>
    <w:p w14:paraId="75320E39"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 xml:space="preserve">Stolzenberg, Ross M. 1975a. "Occupations, Labor Markets and the Process of Wage Attainment." </w:t>
      </w:r>
      <w:r w:rsidRPr="00C55357">
        <w:rPr>
          <w:rFonts w:ascii="Times New Roman" w:hAnsi="Times New Roman" w:cs="Times New Roman"/>
          <w:i/>
          <w:sz w:val="24"/>
          <w:szCs w:val="24"/>
        </w:rPr>
        <w:t>American Sociological Review</w:t>
      </w:r>
      <w:r w:rsidRPr="00C55357">
        <w:rPr>
          <w:rFonts w:ascii="Times New Roman" w:hAnsi="Times New Roman" w:cs="Times New Roman"/>
          <w:sz w:val="24"/>
          <w:szCs w:val="24"/>
        </w:rPr>
        <w:t>:645-65.</w:t>
      </w:r>
    </w:p>
    <w:p w14:paraId="1C588C62"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 xml:space="preserve">Stolzenberg, Ross M. 1975b. "Education, Occupation, and Wage Differences between White and Black Men." </w:t>
      </w:r>
      <w:r w:rsidRPr="00C55357">
        <w:rPr>
          <w:rFonts w:ascii="Times New Roman" w:hAnsi="Times New Roman" w:cs="Times New Roman"/>
          <w:i/>
          <w:sz w:val="24"/>
          <w:szCs w:val="24"/>
        </w:rPr>
        <w:t>American Journal of Sociology</w:t>
      </w:r>
      <w:r w:rsidRPr="00C55357">
        <w:rPr>
          <w:rFonts w:ascii="Times New Roman" w:hAnsi="Times New Roman" w:cs="Times New Roman"/>
          <w:sz w:val="24"/>
          <w:szCs w:val="24"/>
        </w:rPr>
        <w:t xml:space="preserve"> 81(2):299-323.</w:t>
      </w:r>
    </w:p>
    <w:p w14:paraId="0C0E3FD5"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 xml:space="preserve">Tilly, Charles and Christopher Tilly. 1998. </w:t>
      </w:r>
      <w:r w:rsidRPr="00C55357">
        <w:rPr>
          <w:rFonts w:ascii="Times New Roman" w:hAnsi="Times New Roman" w:cs="Times New Roman"/>
          <w:i/>
          <w:sz w:val="24"/>
          <w:szCs w:val="24"/>
        </w:rPr>
        <w:t>Work under Capitalism</w:t>
      </w:r>
      <w:r w:rsidRPr="00C55357">
        <w:rPr>
          <w:rFonts w:ascii="Times New Roman" w:hAnsi="Times New Roman" w:cs="Times New Roman"/>
          <w:sz w:val="24"/>
          <w:szCs w:val="24"/>
        </w:rPr>
        <w:t>. New York: Westview Press.</w:t>
      </w:r>
    </w:p>
    <w:p w14:paraId="19B372A6"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lastRenderedPageBreak/>
        <w:t>Vanneman, Alan, Linda Hamilton, Janet Baldwinn Anderson and Taslima Rahman. 2009. "Achievement Gaps: How Black and White Students in Public Schools Perform in Mathematics and Reading on the National Assessment of Educational Progress (Nces 2009-455)." Vol.  Washington, DC: U.S. Government Printing Office: U.S. Department of Education, National Center for Education Statistics, Institute of Education Sciences, U.S. Dept. of Education.</w:t>
      </w:r>
    </w:p>
    <w:p w14:paraId="1441FA7D"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 xml:space="preserve">von Lockette, Niki Dickerson. 2010. "The Impact of Metropolitan Residential Segregation on the Employment Chances of Blacks and Whites in the United States." </w:t>
      </w:r>
      <w:r w:rsidRPr="00C55357">
        <w:rPr>
          <w:rFonts w:ascii="Times New Roman" w:hAnsi="Times New Roman" w:cs="Times New Roman"/>
          <w:i/>
          <w:sz w:val="24"/>
          <w:szCs w:val="24"/>
        </w:rPr>
        <w:t>City and Community</w:t>
      </w:r>
      <w:r w:rsidRPr="00C55357">
        <w:rPr>
          <w:rFonts w:ascii="Times New Roman" w:hAnsi="Times New Roman" w:cs="Times New Roman"/>
          <w:sz w:val="24"/>
          <w:szCs w:val="24"/>
        </w:rPr>
        <w:t xml:space="preserve"> 9(3):256-73. </w:t>
      </w:r>
    </w:p>
    <w:p w14:paraId="42333905"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 xml:space="preserve">von Lockette, Niki Dickerson and William E. Spriggs. 2016. "Wage Dynamics and Racial and Ethnic Occupational Segregation among Less-Educated Men in Metropolitan Labor Markets." </w:t>
      </w:r>
      <w:r w:rsidRPr="00C55357">
        <w:rPr>
          <w:rFonts w:ascii="Times New Roman" w:hAnsi="Times New Roman" w:cs="Times New Roman"/>
          <w:i/>
          <w:sz w:val="24"/>
          <w:szCs w:val="24"/>
        </w:rPr>
        <w:t>Review of Black Political Economy</w:t>
      </w:r>
      <w:r w:rsidRPr="00C55357">
        <w:rPr>
          <w:rFonts w:ascii="Times New Roman" w:hAnsi="Times New Roman" w:cs="Times New Roman"/>
          <w:sz w:val="24"/>
          <w:szCs w:val="24"/>
        </w:rPr>
        <w:t xml:space="preserve"> 43(1):35-56.</w:t>
      </w:r>
    </w:p>
    <w:p w14:paraId="421F43B7"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 xml:space="preserve">Western, Bruce and Becky Pettit. 2005. "Black‐White Wage Inequality, Employment Rates, and Incarceration1." </w:t>
      </w:r>
      <w:r w:rsidRPr="00C55357">
        <w:rPr>
          <w:rFonts w:ascii="Times New Roman" w:hAnsi="Times New Roman" w:cs="Times New Roman"/>
          <w:i/>
          <w:sz w:val="24"/>
          <w:szCs w:val="24"/>
        </w:rPr>
        <w:t>American Journal of Sociology</w:t>
      </w:r>
      <w:r w:rsidRPr="00C55357">
        <w:rPr>
          <w:rFonts w:ascii="Times New Roman" w:hAnsi="Times New Roman" w:cs="Times New Roman"/>
          <w:sz w:val="24"/>
          <w:szCs w:val="24"/>
        </w:rPr>
        <w:t xml:space="preserve"> 111(2):553-78. </w:t>
      </w:r>
    </w:p>
    <w:p w14:paraId="4475A796" w14:textId="77777777" w:rsidR="00B31CCC" w:rsidRPr="00C55357" w:rsidRDefault="00B31CCC" w:rsidP="00B31CCC">
      <w:pPr>
        <w:pStyle w:val="EndNoteBibliography"/>
        <w:spacing w:after="0" w:line="480" w:lineRule="auto"/>
        <w:ind w:left="720" w:hanging="720"/>
        <w:rPr>
          <w:rFonts w:ascii="Times New Roman" w:hAnsi="Times New Roman" w:cs="Times New Roman"/>
          <w:sz w:val="24"/>
          <w:szCs w:val="24"/>
        </w:rPr>
      </w:pPr>
      <w:r w:rsidRPr="00C55357">
        <w:rPr>
          <w:rFonts w:ascii="Times New Roman" w:hAnsi="Times New Roman" w:cs="Times New Roman"/>
          <w:sz w:val="24"/>
          <w:szCs w:val="24"/>
        </w:rPr>
        <w:t>Wilson, Valerie and William M. Rodgers. 2016. "Black-White Wage Gaps Expand with Rising Wage Inequality." Washington, DC: Economic Policy Institute.</w:t>
      </w:r>
    </w:p>
    <w:p w14:paraId="70AAF2BE" w14:textId="77777777" w:rsidR="00B31CCC" w:rsidRPr="0047719C" w:rsidRDefault="00B31CCC" w:rsidP="00B31CCC">
      <w:pPr>
        <w:pStyle w:val="EndNoteBibliography"/>
        <w:spacing w:line="480" w:lineRule="auto"/>
        <w:ind w:left="720" w:hanging="720"/>
      </w:pPr>
      <w:r w:rsidRPr="00C55357">
        <w:rPr>
          <w:rFonts w:ascii="Times New Roman" w:hAnsi="Times New Roman" w:cs="Times New Roman"/>
          <w:sz w:val="24"/>
          <w:szCs w:val="24"/>
        </w:rPr>
        <w:t xml:space="preserve">Wolfinger, Russ and Michael O'Connell. 1993. "Generalized Linear Mixed Models a Pseudo-Likelihood Approach." </w:t>
      </w:r>
      <w:r w:rsidRPr="00C55357">
        <w:rPr>
          <w:rFonts w:ascii="Times New Roman" w:hAnsi="Times New Roman" w:cs="Times New Roman"/>
          <w:i/>
          <w:sz w:val="24"/>
          <w:szCs w:val="24"/>
        </w:rPr>
        <w:t>Journal of Statistical Computation and Simulation</w:t>
      </w:r>
      <w:r w:rsidRPr="00C55357">
        <w:rPr>
          <w:rFonts w:ascii="Times New Roman" w:hAnsi="Times New Roman" w:cs="Times New Roman"/>
          <w:sz w:val="24"/>
          <w:szCs w:val="24"/>
        </w:rPr>
        <w:t xml:space="preserve"> 48(3-4):233-43. </w:t>
      </w:r>
    </w:p>
    <w:p w14:paraId="692F4746" w14:textId="77777777" w:rsidR="00B31CCC" w:rsidRPr="0025238B" w:rsidRDefault="00B31CCC" w:rsidP="00B31CCC">
      <w:r>
        <w:fldChar w:fldCharType="end"/>
      </w:r>
    </w:p>
    <w:p w14:paraId="55CE4A21" w14:textId="77777777" w:rsidR="00B31CCC" w:rsidRDefault="00B31CCC" w:rsidP="00B31CCC"/>
    <w:p w14:paraId="5F6C8C19" w14:textId="65FEBDEF" w:rsidR="002F29F6" w:rsidRDefault="002F29F6" w:rsidP="00A1028D"/>
    <w:p w14:paraId="2F2FC289" w14:textId="0BDD113B" w:rsidR="00BF65E6" w:rsidRDefault="00BF65E6" w:rsidP="00BF65E6"/>
    <w:p w14:paraId="7D28543B" w14:textId="77777777" w:rsidR="001A78E4" w:rsidRDefault="001A78E4" w:rsidP="009B2B02">
      <w:pPr>
        <w:rPr>
          <w:b/>
        </w:rPr>
      </w:pPr>
    </w:p>
    <w:p w14:paraId="644249B1" w14:textId="77777777" w:rsidR="001A78E4" w:rsidRDefault="001A78E4" w:rsidP="009B2B02">
      <w:pPr>
        <w:rPr>
          <w:b/>
        </w:rPr>
      </w:pPr>
    </w:p>
    <w:p w14:paraId="700C0230" w14:textId="77777777" w:rsidR="001A78E4" w:rsidRDefault="001A78E4" w:rsidP="009B2B02">
      <w:pPr>
        <w:rPr>
          <w:b/>
        </w:rPr>
      </w:pPr>
    </w:p>
    <w:p w14:paraId="42084E06" w14:textId="77777777" w:rsidR="001A78E4" w:rsidRDefault="001A78E4" w:rsidP="009B2B02">
      <w:pPr>
        <w:rPr>
          <w:b/>
        </w:rPr>
      </w:pPr>
    </w:p>
    <w:p w14:paraId="71DDDDE5" w14:textId="77777777" w:rsidR="00B543C2" w:rsidRDefault="00B543C2">
      <w:pPr>
        <w:rPr>
          <w:b/>
        </w:rPr>
      </w:pPr>
      <w:r>
        <w:rPr>
          <w:b/>
        </w:rPr>
        <w:lastRenderedPageBreak/>
        <w:br w:type="page"/>
      </w:r>
    </w:p>
    <w:p w14:paraId="58330EBF" w14:textId="13BA6C6A" w:rsidR="009B2B02" w:rsidRPr="00F90383" w:rsidRDefault="009B2B02" w:rsidP="009B2B02">
      <w:pPr>
        <w:rPr>
          <w:b/>
        </w:rPr>
      </w:pPr>
      <w:r w:rsidRPr="009B2B02">
        <w:rPr>
          <w:b/>
        </w:rPr>
        <w:lastRenderedPageBreak/>
        <w:t>Table 1: Unadjusted Mean Wages and Race/Gender Wage Ratios, 2010</w:t>
      </w:r>
    </w:p>
    <w:tbl>
      <w:tblPr>
        <w:tblStyle w:val="TableSimple2"/>
        <w:tblW w:w="0" w:type="auto"/>
        <w:tblLook w:val="04A0" w:firstRow="1" w:lastRow="0" w:firstColumn="1" w:lastColumn="0" w:noHBand="0" w:noVBand="1"/>
      </w:tblPr>
      <w:tblGrid>
        <w:gridCol w:w="1615"/>
        <w:gridCol w:w="1055"/>
        <w:gridCol w:w="1336"/>
        <w:gridCol w:w="1336"/>
        <w:gridCol w:w="1336"/>
        <w:gridCol w:w="1336"/>
      </w:tblGrid>
      <w:tr w:rsidR="009B2B02" w:rsidRPr="00F90383" w14:paraId="4F0F3404" w14:textId="77777777" w:rsidTr="002812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9C996A5" w14:textId="77777777" w:rsidR="009B2B02" w:rsidRPr="00F90383" w:rsidRDefault="009B2B02" w:rsidP="002812F7">
            <w:pPr>
              <w:rPr>
                <w:sz w:val="20"/>
                <w:szCs w:val="20"/>
              </w:rPr>
            </w:pPr>
          </w:p>
        </w:tc>
        <w:tc>
          <w:tcPr>
            <w:tcW w:w="1055" w:type="dxa"/>
          </w:tcPr>
          <w:p w14:paraId="05A508F1" w14:textId="77777777" w:rsidR="009B2B02" w:rsidRPr="00F90383" w:rsidRDefault="009B2B02" w:rsidP="002812F7">
            <w:pPr>
              <w:cnfStyle w:val="100000000000" w:firstRow="1" w:lastRow="0" w:firstColumn="0" w:lastColumn="0" w:oddVBand="0" w:evenVBand="0" w:oddHBand="0" w:evenHBand="0" w:firstRowFirstColumn="0" w:firstRowLastColumn="0" w:lastRowFirstColumn="0" w:lastRowLastColumn="0"/>
              <w:rPr>
                <w:sz w:val="20"/>
                <w:szCs w:val="20"/>
              </w:rPr>
            </w:pPr>
            <w:r w:rsidRPr="00F90383">
              <w:rPr>
                <w:sz w:val="20"/>
                <w:szCs w:val="20"/>
              </w:rPr>
              <w:t>N</w:t>
            </w:r>
          </w:p>
        </w:tc>
        <w:tc>
          <w:tcPr>
            <w:tcW w:w="1336" w:type="dxa"/>
          </w:tcPr>
          <w:p w14:paraId="2754C697" w14:textId="77777777" w:rsidR="009B2B02" w:rsidRPr="00F90383" w:rsidRDefault="009B2B02" w:rsidP="002812F7">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1980</w:t>
            </w:r>
          </w:p>
        </w:tc>
        <w:tc>
          <w:tcPr>
            <w:tcW w:w="1336" w:type="dxa"/>
          </w:tcPr>
          <w:p w14:paraId="7A535BCE" w14:textId="77777777" w:rsidR="009B2B02" w:rsidRPr="00F90383" w:rsidRDefault="009B2B02" w:rsidP="002812F7">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1990</w:t>
            </w:r>
          </w:p>
        </w:tc>
        <w:tc>
          <w:tcPr>
            <w:tcW w:w="1336" w:type="dxa"/>
          </w:tcPr>
          <w:p w14:paraId="6AF5DC94" w14:textId="77777777" w:rsidR="009B2B02" w:rsidRDefault="009B2B02" w:rsidP="002812F7">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2000</w:t>
            </w:r>
          </w:p>
        </w:tc>
        <w:tc>
          <w:tcPr>
            <w:tcW w:w="1336" w:type="dxa"/>
          </w:tcPr>
          <w:p w14:paraId="751C0596" w14:textId="77777777" w:rsidR="009B2B02" w:rsidRDefault="009B2B02" w:rsidP="002812F7">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2010</w:t>
            </w:r>
          </w:p>
        </w:tc>
      </w:tr>
      <w:tr w:rsidR="009B2B02" w:rsidRPr="00F90383" w14:paraId="3D489D76" w14:textId="77777777" w:rsidTr="002812F7">
        <w:tc>
          <w:tcPr>
            <w:cnfStyle w:val="001000000000" w:firstRow="0" w:lastRow="0" w:firstColumn="1" w:lastColumn="0" w:oddVBand="0" w:evenVBand="0" w:oddHBand="0" w:evenHBand="0" w:firstRowFirstColumn="0" w:firstRowLastColumn="0" w:lastRowFirstColumn="0" w:lastRowLastColumn="0"/>
            <w:tcW w:w="1615" w:type="dxa"/>
          </w:tcPr>
          <w:p w14:paraId="154B6648" w14:textId="77777777" w:rsidR="009B2B02" w:rsidRPr="00F90383" w:rsidRDefault="009B2B02" w:rsidP="002812F7">
            <w:pPr>
              <w:rPr>
                <w:sz w:val="20"/>
                <w:szCs w:val="20"/>
              </w:rPr>
            </w:pPr>
          </w:p>
        </w:tc>
        <w:tc>
          <w:tcPr>
            <w:tcW w:w="1055" w:type="dxa"/>
          </w:tcPr>
          <w:p w14:paraId="089F900E" w14:textId="77777777" w:rsidR="009B2B02" w:rsidRPr="00F90383" w:rsidRDefault="009B2B02" w:rsidP="002812F7">
            <w:pPr>
              <w:cnfStyle w:val="000000000000" w:firstRow="0" w:lastRow="0" w:firstColumn="0" w:lastColumn="0" w:oddVBand="0" w:evenVBand="0" w:oddHBand="0" w:evenHBand="0" w:firstRowFirstColumn="0" w:firstRowLastColumn="0" w:lastRowFirstColumn="0" w:lastRowLastColumn="0"/>
              <w:rPr>
                <w:sz w:val="20"/>
                <w:szCs w:val="20"/>
              </w:rPr>
            </w:pPr>
          </w:p>
        </w:tc>
        <w:tc>
          <w:tcPr>
            <w:tcW w:w="1336" w:type="dxa"/>
          </w:tcPr>
          <w:p w14:paraId="6C662FE4" w14:textId="77777777" w:rsidR="009B2B02" w:rsidRPr="00F90383" w:rsidRDefault="009B2B02" w:rsidP="002812F7">
            <w:pPr>
              <w:cnfStyle w:val="000000000000" w:firstRow="0" w:lastRow="0" w:firstColumn="0" w:lastColumn="0" w:oddVBand="0" w:evenVBand="0" w:oddHBand="0" w:evenHBand="0" w:firstRowFirstColumn="0" w:firstRowLastColumn="0" w:lastRowFirstColumn="0" w:lastRowLastColumn="0"/>
              <w:rPr>
                <w:sz w:val="20"/>
                <w:szCs w:val="20"/>
              </w:rPr>
            </w:pPr>
          </w:p>
        </w:tc>
        <w:tc>
          <w:tcPr>
            <w:tcW w:w="1336" w:type="dxa"/>
          </w:tcPr>
          <w:p w14:paraId="2748309F" w14:textId="77777777" w:rsidR="009B2B02" w:rsidRPr="00F90383" w:rsidRDefault="009B2B02" w:rsidP="002812F7">
            <w:pPr>
              <w:cnfStyle w:val="000000000000" w:firstRow="0" w:lastRow="0" w:firstColumn="0" w:lastColumn="0" w:oddVBand="0" w:evenVBand="0" w:oddHBand="0" w:evenHBand="0" w:firstRowFirstColumn="0" w:firstRowLastColumn="0" w:lastRowFirstColumn="0" w:lastRowLastColumn="0"/>
              <w:rPr>
                <w:sz w:val="20"/>
                <w:szCs w:val="20"/>
              </w:rPr>
            </w:pPr>
          </w:p>
        </w:tc>
        <w:tc>
          <w:tcPr>
            <w:tcW w:w="1336" w:type="dxa"/>
          </w:tcPr>
          <w:p w14:paraId="177E01BB" w14:textId="77777777" w:rsidR="009B2B02" w:rsidRPr="00F90383" w:rsidRDefault="009B2B02" w:rsidP="002812F7">
            <w:pPr>
              <w:cnfStyle w:val="000000000000" w:firstRow="0" w:lastRow="0" w:firstColumn="0" w:lastColumn="0" w:oddVBand="0" w:evenVBand="0" w:oddHBand="0" w:evenHBand="0" w:firstRowFirstColumn="0" w:firstRowLastColumn="0" w:lastRowFirstColumn="0" w:lastRowLastColumn="0"/>
              <w:rPr>
                <w:sz w:val="20"/>
                <w:szCs w:val="20"/>
              </w:rPr>
            </w:pPr>
          </w:p>
        </w:tc>
        <w:tc>
          <w:tcPr>
            <w:tcW w:w="1336" w:type="dxa"/>
          </w:tcPr>
          <w:p w14:paraId="58151EBA" w14:textId="77777777" w:rsidR="009B2B02" w:rsidRPr="00F90383" w:rsidRDefault="009B2B02" w:rsidP="002812F7">
            <w:pPr>
              <w:cnfStyle w:val="000000000000" w:firstRow="0" w:lastRow="0" w:firstColumn="0" w:lastColumn="0" w:oddVBand="0" w:evenVBand="0" w:oddHBand="0" w:evenHBand="0" w:firstRowFirstColumn="0" w:firstRowLastColumn="0" w:lastRowFirstColumn="0" w:lastRowLastColumn="0"/>
              <w:rPr>
                <w:sz w:val="20"/>
                <w:szCs w:val="20"/>
              </w:rPr>
            </w:pPr>
          </w:p>
        </w:tc>
      </w:tr>
      <w:tr w:rsidR="009B2B02" w:rsidRPr="00F90383" w14:paraId="2FFF1805" w14:textId="77777777" w:rsidTr="002812F7">
        <w:tc>
          <w:tcPr>
            <w:cnfStyle w:val="001000000000" w:firstRow="0" w:lastRow="0" w:firstColumn="1" w:lastColumn="0" w:oddVBand="0" w:evenVBand="0" w:oddHBand="0" w:evenHBand="0" w:firstRowFirstColumn="0" w:firstRowLastColumn="0" w:lastRowFirstColumn="0" w:lastRowLastColumn="0"/>
            <w:tcW w:w="1615" w:type="dxa"/>
          </w:tcPr>
          <w:p w14:paraId="25CD942E" w14:textId="77777777" w:rsidR="009B2B02" w:rsidRPr="00F90383" w:rsidRDefault="009B2B02" w:rsidP="002812F7">
            <w:pPr>
              <w:rPr>
                <w:sz w:val="20"/>
                <w:szCs w:val="20"/>
              </w:rPr>
            </w:pPr>
            <w:r w:rsidRPr="00F90383">
              <w:rPr>
                <w:sz w:val="20"/>
                <w:szCs w:val="20"/>
              </w:rPr>
              <w:t>Black Men</w:t>
            </w:r>
          </w:p>
        </w:tc>
        <w:tc>
          <w:tcPr>
            <w:tcW w:w="1055" w:type="dxa"/>
          </w:tcPr>
          <w:p w14:paraId="5ABA7A28" w14:textId="77777777" w:rsidR="009B2B02" w:rsidRPr="00F90383" w:rsidRDefault="009B2B02" w:rsidP="002812F7">
            <w:pPr>
              <w:cnfStyle w:val="000000000000" w:firstRow="0" w:lastRow="0" w:firstColumn="0" w:lastColumn="0" w:oddVBand="0" w:evenVBand="0" w:oddHBand="0" w:evenHBand="0" w:firstRowFirstColumn="0" w:firstRowLastColumn="0" w:lastRowFirstColumn="0" w:lastRowLastColumn="0"/>
              <w:rPr>
                <w:sz w:val="20"/>
                <w:szCs w:val="20"/>
              </w:rPr>
            </w:pPr>
            <w:r w:rsidRPr="00F90383">
              <w:rPr>
                <w:sz w:val="20"/>
                <w:szCs w:val="20"/>
              </w:rPr>
              <w:t>67698</w:t>
            </w:r>
          </w:p>
        </w:tc>
        <w:tc>
          <w:tcPr>
            <w:tcW w:w="1336" w:type="dxa"/>
          </w:tcPr>
          <w:p w14:paraId="3EED3B61" w14:textId="77777777" w:rsidR="009B2B02" w:rsidRPr="00F90383" w:rsidRDefault="009B2B02" w:rsidP="002812F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16.5(11.2)</w:t>
            </w:r>
          </w:p>
        </w:tc>
        <w:tc>
          <w:tcPr>
            <w:tcW w:w="1336" w:type="dxa"/>
          </w:tcPr>
          <w:p w14:paraId="2E0BD2D4" w14:textId="77777777" w:rsidR="009B2B02" w:rsidRPr="00F90383" w:rsidRDefault="009B2B02" w:rsidP="002812F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14.4 (3.3)</w:t>
            </w:r>
          </w:p>
        </w:tc>
        <w:tc>
          <w:tcPr>
            <w:tcW w:w="1336" w:type="dxa"/>
          </w:tcPr>
          <w:p w14:paraId="16A3D9A6" w14:textId="77777777" w:rsidR="009B2B02" w:rsidRPr="00F90383" w:rsidRDefault="009B2B02" w:rsidP="002812F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16.2 (3.1)</w:t>
            </w:r>
          </w:p>
        </w:tc>
        <w:tc>
          <w:tcPr>
            <w:tcW w:w="1336" w:type="dxa"/>
          </w:tcPr>
          <w:p w14:paraId="26E1657C" w14:textId="77777777" w:rsidR="009B2B02" w:rsidRPr="00F90383" w:rsidRDefault="009B2B02" w:rsidP="002812F7">
            <w:pPr>
              <w:cnfStyle w:val="000000000000" w:firstRow="0" w:lastRow="0" w:firstColumn="0" w:lastColumn="0" w:oddVBand="0" w:evenVBand="0" w:oddHBand="0" w:evenHBand="0" w:firstRowFirstColumn="0" w:firstRowLastColumn="0" w:lastRowFirstColumn="0" w:lastRowLastColumn="0"/>
              <w:rPr>
                <w:sz w:val="20"/>
                <w:szCs w:val="20"/>
              </w:rPr>
            </w:pPr>
            <w:r w:rsidRPr="00F90383">
              <w:rPr>
                <w:sz w:val="20"/>
                <w:szCs w:val="20"/>
              </w:rPr>
              <w:t>12.4</w:t>
            </w:r>
            <w:r>
              <w:rPr>
                <w:sz w:val="20"/>
                <w:szCs w:val="20"/>
              </w:rPr>
              <w:t xml:space="preserve"> (16.9)</w:t>
            </w:r>
          </w:p>
        </w:tc>
      </w:tr>
      <w:tr w:rsidR="009B2B02" w:rsidRPr="00F90383" w14:paraId="07C9CAFA" w14:textId="77777777" w:rsidTr="002812F7">
        <w:tc>
          <w:tcPr>
            <w:cnfStyle w:val="001000000000" w:firstRow="0" w:lastRow="0" w:firstColumn="1" w:lastColumn="0" w:oddVBand="0" w:evenVBand="0" w:oddHBand="0" w:evenHBand="0" w:firstRowFirstColumn="0" w:firstRowLastColumn="0" w:lastRowFirstColumn="0" w:lastRowLastColumn="0"/>
            <w:tcW w:w="1615" w:type="dxa"/>
          </w:tcPr>
          <w:p w14:paraId="684946B7" w14:textId="77777777" w:rsidR="009B2B02" w:rsidRPr="00F90383" w:rsidRDefault="009B2B02" w:rsidP="002812F7">
            <w:pPr>
              <w:rPr>
                <w:sz w:val="20"/>
                <w:szCs w:val="20"/>
              </w:rPr>
            </w:pPr>
            <w:r w:rsidRPr="00F90383">
              <w:rPr>
                <w:sz w:val="20"/>
                <w:szCs w:val="20"/>
              </w:rPr>
              <w:t>Black Women</w:t>
            </w:r>
          </w:p>
        </w:tc>
        <w:tc>
          <w:tcPr>
            <w:tcW w:w="1055" w:type="dxa"/>
          </w:tcPr>
          <w:p w14:paraId="5E2ABE95" w14:textId="77777777" w:rsidR="009B2B02" w:rsidRPr="00F90383" w:rsidRDefault="009B2B02" w:rsidP="002812F7">
            <w:pPr>
              <w:cnfStyle w:val="000000000000" w:firstRow="0" w:lastRow="0" w:firstColumn="0" w:lastColumn="0" w:oddVBand="0" w:evenVBand="0" w:oddHBand="0" w:evenHBand="0" w:firstRowFirstColumn="0" w:firstRowLastColumn="0" w:lastRowFirstColumn="0" w:lastRowLastColumn="0"/>
              <w:rPr>
                <w:sz w:val="20"/>
                <w:szCs w:val="20"/>
              </w:rPr>
            </w:pPr>
            <w:r w:rsidRPr="00F90383">
              <w:rPr>
                <w:sz w:val="20"/>
                <w:szCs w:val="20"/>
              </w:rPr>
              <w:t>82509</w:t>
            </w:r>
          </w:p>
        </w:tc>
        <w:tc>
          <w:tcPr>
            <w:tcW w:w="1336" w:type="dxa"/>
          </w:tcPr>
          <w:p w14:paraId="28DE4DBF" w14:textId="77777777" w:rsidR="009B2B02" w:rsidRPr="00F90383" w:rsidRDefault="009B2B02" w:rsidP="002812F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11.9 (3.2)</w:t>
            </w:r>
          </w:p>
        </w:tc>
        <w:tc>
          <w:tcPr>
            <w:tcW w:w="1336" w:type="dxa"/>
          </w:tcPr>
          <w:p w14:paraId="73595646" w14:textId="77777777" w:rsidR="009B2B02" w:rsidRPr="00F90383" w:rsidRDefault="009B2B02" w:rsidP="002812F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12.7 (5.4)</w:t>
            </w:r>
          </w:p>
        </w:tc>
        <w:tc>
          <w:tcPr>
            <w:tcW w:w="1336" w:type="dxa"/>
          </w:tcPr>
          <w:p w14:paraId="454FBCFB" w14:textId="77777777" w:rsidR="009B2B02" w:rsidRPr="00F90383" w:rsidRDefault="009B2B02" w:rsidP="002812F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16.1 (8.9)</w:t>
            </w:r>
          </w:p>
        </w:tc>
        <w:tc>
          <w:tcPr>
            <w:tcW w:w="1336" w:type="dxa"/>
          </w:tcPr>
          <w:p w14:paraId="1F11C546" w14:textId="77777777" w:rsidR="009B2B02" w:rsidRPr="00F90383" w:rsidRDefault="009B2B02" w:rsidP="002812F7">
            <w:pPr>
              <w:cnfStyle w:val="000000000000" w:firstRow="0" w:lastRow="0" w:firstColumn="0" w:lastColumn="0" w:oddVBand="0" w:evenVBand="0" w:oddHBand="0" w:evenHBand="0" w:firstRowFirstColumn="0" w:firstRowLastColumn="0" w:lastRowFirstColumn="0" w:lastRowLastColumn="0"/>
              <w:rPr>
                <w:sz w:val="20"/>
                <w:szCs w:val="20"/>
              </w:rPr>
            </w:pPr>
            <w:r w:rsidRPr="00F90383">
              <w:rPr>
                <w:sz w:val="20"/>
                <w:szCs w:val="20"/>
              </w:rPr>
              <w:t>11.</w:t>
            </w:r>
            <w:r>
              <w:rPr>
                <w:sz w:val="20"/>
                <w:szCs w:val="20"/>
              </w:rPr>
              <w:t>6 (13.5)</w:t>
            </w:r>
          </w:p>
        </w:tc>
      </w:tr>
      <w:tr w:rsidR="009B2B02" w:rsidRPr="00F90383" w14:paraId="18B17E7B" w14:textId="77777777" w:rsidTr="002812F7">
        <w:tc>
          <w:tcPr>
            <w:cnfStyle w:val="001000000000" w:firstRow="0" w:lastRow="0" w:firstColumn="1" w:lastColumn="0" w:oddVBand="0" w:evenVBand="0" w:oddHBand="0" w:evenHBand="0" w:firstRowFirstColumn="0" w:firstRowLastColumn="0" w:lastRowFirstColumn="0" w:lastRowLastColumn="0"/>
            <w:tcW w:w="1615" w:type="dxa"/>
          </w:tcPr>
          <w:p w14:paraId="7CD642F5" w14:textId="77777777" w:rsidR="009B2B02" w:rsidRPr="00F90383" w:rsidRDefault="009B2B02" w:rsidP="002812F7">
            <w:pPr>
              <w:rPr>
                <w:sz w:val="20"/>
                <w:szCs w:val="20"/>
              </w:rPr>
            </w:pPr>
            <w:r w:rsidRPr="00F90383">
              <w:rPr>
                <w:sz w:val="20"/>
                <w:szCs w:val="20"/>
              </w:rPr>
              <w:t>White Men</w:t>
            </w:r>
          </w:p>
        </w:tc>
        <w:tc>
          <w:tcPr>
            <w:tcW w:w="1055" w:type="dxa"/>
          </w:tcPr>
          <w:p w14:paraId="42D39E40" w14:textId="77777777" w:rsidR="009B2B02" w:rsidRPr="00F90383" w:rsidRDefault="009B2B02" w:rsidP="002812F7">
            <w:pPr>
              <w:cnfStyle w:val="000000000000" w:firstRow="0" w:lastRow="0" w:firstColumn="0" w:lastColumn="0" w:oddVBand="0" w:evenVBand="0" w:oddHBand="0" w:evenHBand="0" w:firstRowFirstColumn="0" w:firstRowLastColumn="0" w:lastRowFirstColumn="0" w:lastRowLastColumn="0"/>
              <w:rPr>
                <w:sz w:val="20"/>
                <w:szCs w:val="20"/>
              </w:rPr>
            </w:pPr>
            <w:r w:rsidRPr="00F90383">
              <w:rPr>
                <w:sz w:val="20"/>
                <w:szCs w:val="20"/>
              </w:rPr>
              <w:t>666202</w:t>
            </w:r>
          </w:p>
        </w:tc>
        <w:tc>
          <w:tcPr>
            <w:tcW w:w="1336" w:type="dxa"/>
          </w:tcPr>
          <w:p w14:paraId="4B6AD0CB" w14:textId="77777777" w:rsidR="009B2B02" w:rsidRPr="00F90383" w:rsidRDefault="009B2B02" w:rsidP="002812F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17.5 (2.1)</w:t>
            </w:r>
          </w:p>
        </w:tc>
        <w:tc>
          <w:tcPr>
            <w:tcW w:w="1336" w:type="dxa"/>
          </w:tcPr>
          <w:p w14:paraId="5BD8E9E4" w14:textId="77777777" w:rsidR="009B2B02" w:rsidRPr="00F90383" w:rsidRDefault="009B2B02" w:rsidP="002812F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20.5 (5.2)</w:t>
            </w:r>
          </w:p>
        </w:tc>
        <w:tc>
          <w:tcPr>
            <w:tcW w:w="1336" w:type="dxa"/>
          </w:tcPr>
          <w:p w14:paraId="2B91AA1E" w14:textId="77777777" w:rsidR="009B2B02" w:rsidRPr="00F90383" w:rsidRDefault="009B2B02" w:rsidP="002812F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23.0 (4.1)</w:t>
            </w:r>
          </w:p>
        </w:tc>
        <w:tc>
          <w:tcPr>
            <w:tcW w:w="1336" w:type="dxa"/>
          </w:tcPr>
          <w:p w14:paraId="0E381605" w14:textId="77777777" w:rsidR="009B2B02" w:rsidRPr="00F90383" w:rsidRDefault="009B2B02" w:rsidP="002812F7">
            <w:pPr>
              <w:cnfStyle w:val="000000000000" w:firstRow="0" w:lastRow="0" w:firstColumn="0" w:lastColumn="0" w:oddVBand="0" w:evenVBand="0" w:oddHBand="0" w:evenHBand="0" w:firstRowFirstColumn="0" w:firstRowLastColumn="0" w:lastRowFirstColumn="0" w:lastRowLastColumn="0"/>
              <w:rPr>
                <w:sz w:val="20"/>
                <w:szCs w:val="20"/>
              </w:rPr>
            </w:pPr>
            <w:r w:rsidRPr="00F90383">
              <w:rPr>
                <w:sz w:val="20"/>
                <w:szCs w:val="20"/>
              </w:rPr>
              <w:t>17.0</w:t>
            </w:r>
            <w:r>
              <w:rPr>
                <w:sz w:val="20"/>
                <w:szCs w:val="20"/>
              </w:rPr>
              <w:t xml:space="preserve"> (25.6)</w:t>
            </w:r>
          </w:p>
        </w:tc>
      </w:tr>
      <w:tr w:rsidR="009B2B02" w:rsidRPr="00F90383" w14:paraId="6C5C5764" w14:textId="77777777" w:rsidTr="002812F7">
        <w:tc>
          <w:tcPr>
            <w:cnfStyle w:val="001000000000" w:firstRow="0" w:lastRow="0" w:firstColumn="1" w:lastColumn="0" w:oddVBand="0" w:evenVBand="0" w:oddHBand="0" w:evenHBand="0" w:firstRowFirstColumn="0" w:firstRowLastColumn="0" w:lastRowFirstColumn="0" w:lastRowLastColumn="0"/>
            <w:tcW w:w="1615" w:type="dxa"/>
          </w:tcPr>
          <w:p w14:paraId="6C4E0527" w14:textId="77777777" w:rsidR="009B2B02" w:rsidRPr="00F90383" w:rsidRDefault="009B2B02" w:rsidP="002812F7">
            <w:pPr>
              <w:rPr>
                <w:sz w:val="20"/>
                <w:szCs w:val="20"/>
              </w:rPr>
            </w:pPr>
            <w:r w:rsidRPr="00F90383">
              <w:rPr>
                <w:sz w:val="20"/>
                <w:szCs w:val="20"/>
              </w:rPr>
              <w:t>White Women</w:t>
            </w:r>
          </w:p>
        </w:tc>
        <w:tc>
          <w:tcPr>
            <w:tcW w:w="1055" w:type="dxa"/>
          </w:tcPr>
          <w:p w14:paraId="0828AC85" w14:textId="77777777" w:rsidR="009B2B02" w:rsidRPr="00F90383" w:rsidRDefault="009B2B02" w:rsidP="002812F7">
            <w:pPr>
              <w:cnfStyle w:val="000000000000" w:firstRow="0" w:lastRow="0" w:firstColumn="0" w:lastColumn="0" w:oddVBand="0" w:evenVBand="0" w:oddHBand="0" w:evenHBand="0" w:firstRowFirstColumn="0" w:firstRowLastColumn="0" w:lastRowFirstColumn="0" w:lastRowLastColumn="0"/>
              <w:rPr>
                <w:sz w:val="20"/>
                <w:szCs w:val="20"/>
              </w:rPr>
            </w:pPr>
            <w:r w:rsidRPr="00F90383">
              <w:rPr>
                <w:sz w:val="20"/>
                <w:szCs w:val="20"/>
              </w:rPr>
              <w:t>604826</w:t>
            </w:r>
          </w:p>
        </w:tc>
        <w:tc>
          <w:tcPr>
            <w:tcW w:w="1336" w:type="dxa"/>
          </w:tcPr>
          <w:p w14:paraId="1B6F2DD4" w14:textId="77777777" w:rsidR="009B2B02" w:rsidRPr="00F90383" w:rsidRDefault="009B2B02" w:rsidP="002812F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11.5 (1.3)</w:t>
            </w:r>
          </w:p>
        </w:tc>
        <w:tc>
          <w:tcPr>
            <w:tcW w:w="1336" w:type="dxa"/>
          </w:tcPr>
          <w:p w14:paraId="133DEABF" w14:textId="77777777" w:rsidR="009B2B02" w:rsidRPr="00F90383" w:rsidRDefault="009B2B02" w:rsidP="002812F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13.2 (2.1)</w:t>
            </w:r>
          </w:p>
        </w:tc>
        <w:tc>
          <w:tcPr>
            <w:tcW w:w="1336" w:type="dxa"/>
          </w:tcPr>
          <w:p w14:paraId="496354DD" w14:textId="77777777" w:rsidR="009B2B02" w:rsidRPr="00F90383" w:rsidRDefault="009B2B02" w:rsidP="002812F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16.6 (2.8)</w:t>
            </w:r>
          </w:p>
        </w:tc>
        <w:tc>
          <w:tcPr>
            <w:tcW w:w="1336" w:type="dxa"/>
          </w:tcPr>
          <w:p w14:paraId="02BB73F6" w14:textId="77777777" w:rsidR="009B2B02" w:rsidRPr="00F90383" w:rsidRDefault="009B2B02" w:rsidP="002812F7">
            <w:pPr>
              <w:cnfStyle w:val="000000000000" w:firstRow="0" w:lastRow="0" w:firstColumn="0" w:lastColumn="0" w:oddVBand="0" w:evenVBand="0" w:oddHBand="0" w:evenHBand="0" w:firstRowFirstColumn="0" w:firstRowLastColumn="0" w:lastRowFirstColumn="0" w:lastRowLastColumn="0"/>
              <w:rPr>
                <w:sz w:val="20"/>
                <w:szCs w:val="20"/>
              </w:rPr>
            </w:pPr>
            <w:r w:rsidRPr="00F90383">
              <w:rPr>
                <w:sz w:val="20"/>
                <w:szCs w:val="20"/>
              </w:rPr>
              <w:t>12.</w:t>
            </w:r>
            <w:r>
              <w:rPr>
                <w:sz w:val="20"/>
                <w:szCs w:val="20"/>
              </w:rPr>
              <w:t>8 (17.6)</w:t>
            </w:r>
          </w:p>
        </w:tc>
      </w:tr>
      <w:tr w:rsidR="009B2B02" w:rsidRPr="00F90383" w14:paraId="19497BC6" w14:textId="77777777" w:rsidTr="002812F7">
        <w:tc>
          <w:tcPr>
            <w:cnfStyle w:val="001000000000" w:firstRow="0" w:lastRow="0" w:firstColumn="1" w:lastColumn="0" w:oddVBand="0" w:evenVBand="0" w:oddHBand="0" w:evenHBand="0" w:firstRowFirstColumn="0" w:firstRowLastColumn="0" w:lastRowFirstColumn="0" w:lastRowLastColumn="0"/>
            <w:tcW w:w="1615" w:type="dxa"/>
          </w:tcPr>
          <w:p w14:paraId="2D918BEC" w14:textId="77777777" w:rsidR="009B2B02" w:rsidRPr="00F90383" w:rsidRDefault="009B2B02" w:rsidP="002812F7">
            <w:pPr>
              <w:rPr>
                <w:sz w:val="20"/>
                <w:szCs w:val="20"/>
              </w:rPr>
            </w:pPr>
          </w:p>
        </w:tc>
        <w:tc>
          <w:tcPr>
            <w:tcW w:w="1055" w:type="dxa"/>
          </w:tcPr>
          <w:p w14:paraId="43B19934" w14:textId="77777777" w:rsidR="009B2B02" w:rsidRPr="00F90383" w:rsidRDefault="009B2B02" w:rsidP="002812F7">
            <w:pPr>
              <w:cnfStyle w:val="000000000000" w:firstRow="0" w:lastRow="0" w:firstColumn="0" w:lastColumn="0" w:oddVBand="0" w:evenVBand="0" w:oddHBand="0" w:evenHBand="0" w:firstRowFirstColumn="0" w:firstRowLastColumn="0" w:lastRowFirstColumn="0" w:lastRowLastColumn="0"/>
              <w:rPr>
                <w:sz w:val="20"/>
                <w:szCs w:val="20"/>
              </w:rPr>
            </w:pPr>
          </w:p>
        </w:tc>
        <w:tc>
          <w:tcPr>
            <w:tcW w:w="1336" w:type="dxa"/>
          </w:tcPr>
          <w:p w14:paraId="0F4F29C6" w14:textId="77777777" w:rsidR="009B2B02" w:rsidRPr="00F90383" w:rsidRDefault="009B2B02" w:rsidP="002812F7">
            <w:pPr>
              <w:cnfStyle w:val="000000000000" w:firstRow="0" w:lastRow="0" w:firstColumn="0" w:lastColumn="0" w:oddVBand="0" w:evenVBand="0" w:oddHBand="0" w:evenHBand="0" w:firstRowFirstColumn="0" w:firstRowLastColumn="0" w:lastRowFirstColumn="0" w:lastRowLastColumn="0"/>
              <w:rPr>
                <w:sz w:val="20"/>
                <w:szCs w:val="20"/>
              </w:rPr>
            </w:pPr>
          </w:p>
        </w:tc>
        <w:tc>
          <w:tcPr>
            <w:tcW w:w="1336" w:type="dxa"/>
          </w:tcPr>
          <w:p w14:paraId="6B024826" w14:textId="77777777" w:rsidR="009B2B02" w:rsidRPr="00F90383" w:rsidRDefault="009B2B02" w:rsidP="002812F7">
            <w:pPr>
              <w:cnfStyle w:val="000000000000" w:firstRow="0" w:lastRow="0" w:firstColumn="0" w:lastColumn="0" w:oddVBand="0" w:evenVBand="0" w:oddHBand="0" w:evenHBand="0" w:firstRowFirstColumn="0" w:firstRowLastColumn="0" w:lastRowFirstColumn="0" w:lastRowLastColumn="0"/>
              <w:rPr>
                <w:sz w:val="20"/>
                <w:szCs w:val="20"/>
              </w:rPr>
            </w:pPr>
          </w:p>
        </w:tc>
        <w:tc>
          <w:tcPr>
            <w:tcW w:w="1336" w:type="dxa"/>
          </w:tcPr>
          <w:p w14:paraId="5196D4FC" w14:textId="77777777" w:rsidR="009B2B02" w:rsidRPr="00F90383" w:rsidRDefault="009B2B02" w:rsidP="002812F7">
            <w:pPr>
              <w:cnfStyle w:val="000000000000" w:firstRow="0" w:lastRow="0" w:firstColumn="0" w:lastColumn="0" w:oddVBand="0" w:evenVBand="0" w:oddHBand="0" w:evenHBand="0" w:firstRowFirstColumn="0" w:firstRowLastColumn="0" w:lastRowFirstColumn="0" w:lastRowLastColumn="0"/>
              <w:rPr>
                <w:sz w:val="20"/>
                <w:szCs w:val="20"/>
              </w:rPr>
            </w:pPr>
          </w:p>
        </w:tc>
        <w:tc>
          <w:tcPr>
            <w:tcW w:w="1336" w:type="dxa"/>
          </w:tcPr>
          <w:p w14:paraId="2275B911" w14:textId="77777777" w:rsidR="009B2B02" w:rsidRPr="00F90383" w:rsidRDefault="009B2B02" w:rsidP="002812F7">
            <w:pPr>
              <w:cnfStyle w:val="000000000000" w:firstRow="0" w:lastRow="0" w:firstColumn="0" w:lastColumn="0" w:oddVBand="0" w:evenVBand="0" w:oddHBand="0" w:evenHBand="0" w:firstRowFirstColumn="0" w:firstRowLastColumn="0" w:lastRowFirstColumn="0" w:lastRowLastColumn="0"/>
              <w:rPr>
                <w:sz w:val="20"/>
                <w:szCs w:val="20"/>
              </w:rPr>
            </w:pPr>
          </w:p>
        </w:tc>
      </w:tr>
      <w:tr w:rsidR="009B2B02" w:rsidRPr="00F90383" w14:paraId="054773CE" w14:textId="77777777" w:rsidTr="002812F7">
        <w:tc>
          <w:tcPr>
            <w:cnfStyle w:val="001000000000" w:firstRow="0" w:lastRow="0" w:firstColumn="1" w:lastColumn="0" w:oddVBand="0" w:evenVBand="0" w:oddHBand="0" w:evenHBand="0" w:firstRowFirstColumn="0" w:firstRowLastColumn="0" w:lastRowFirstColumn="0" w:lastRowLastColumn="0"/>
            <w:tcW w:w="1615" w:type="dxa"/>
          </w:tcPr>
          <w:p w14:paraId="331E100E" w14:textId="77777777" w:rsidR="009B2B02" w:rsidRPr="00F90383" w:rsidRDefault="009B2B02" w:rsidP="002812F7">
            <w:pPr>
              <w:rPr>
                <w:sz w:val="20"/>
                <w:szCs w:val="20"/>
              </w:rPr>
            </w:pPr>
          </w:p>
        </w:tc>
        <w:tc>
          <w:tcPr>
            <w:tcW w:w="1055" w:type="dxa"/>
          </w:tcPr>
          <w:p w14:paraId="235ABA9C" w14:textId="77777777" w:rsidR="009B2B02" w:rsidRPr="00F90383" w:rsidRDefault="009B2B02" w:rsidP="002812F7">
            <w:pPr>
              <w:cnfStyle w:val="000000000000" w:firstRow="0" w:lastRow="0" w:firstColumn="0" w:lastColumn="0" w:oddVBand="0" w:evenVBand="0" w:oddHBand="0" w:evenHBand="0" w:firstRowFirstColumn="0" w:firstRowLastColumn="0" w:lastRowFirstColumn="0" w:lastRowLastColumn="0"/>
              <w:rPr>
                <w:sz w:val="20"/>
                <w:szCs w:val="20"/>
              </w:rPr>
            </w:pPr>
          </w:p>
        </w:tc>
        <w:tc>
          <w:tcPr>
            <w:tcW w:w="1336" w:type="dxa"/>
          </w:tcPr>
          <w:p w14:paraId="6AB5BE1F" w14:textId="77777777" w:rsidR="009B2B02" w:rsidRPr="00F90383" w:rsidRDefault="009B2B02" w:rsidP="002812F7">
            <w:pPr>
              <w:cnfStyle w:val="000000000000" w:firstRow="0" w:lastRow="0" w:firstColumn="0" w:lastColumn="0" w:oddVBand="0" w:evenVBand="0" w:oddHBand="0" w:evenHBand="0" w:firstRowFirstColumn="0" w:firstRowLastColumn="0" w:lastRowFirstColumn="0" w:lastRowLastColumn="0"/>
              <w:rPr>
                <w:sz w:val="20"/>
                <w:szCs w:val="20"/>
              </w:rPr>
            </w:pPr>
          </w:p>
        </w:tc>
        <w:tc>
          <w:tcPr>
            <w:tcW w:w="1336" w:type="dxa"/>
          </w:tcPr>
          <w:p w14:paraId="594BA817" w14:textId="77777777" w:rsidR="009B2B02" w:rsidRPr="00F90383" w:rsidRDefault="009B2B02" w:rsidP="002812F7">
            <w:pPr>
              <w:cnfStyle w:val="000000000000" w:firstRow="0" w:lastRow="0" w:firstColumn="0" w:lastColumn="0" w:oddVBand="0" w:evenVBand="0" w:oddHBand="0" w:evenHBand="0" w:firstRowFirstColumn="0" w:firstRowLastColumn="0" w:lastRowFirstColumn="0" w:lastRowLastColumn="0"/>
              <w:rPr>
                <w:sz w:val="20"/>
                <w:szCs w:val="20"/>
              </w:rPr>
            </w:pPr>
          </w:p>
        </w:tc>
        <w:tc>
          <w:tcPr>
            <w:tcW w:w="1336" w:type="dxa"/>
          </w:tcPr>
          <w:p w14:paraId="467C6BB9" w14:textId="77777777" w:rsidR="009B2B02" w:rsidRPr="00F90383" w:rsidRDefault="009B2B02" w:rsidP="002812F7">
            <w:pPr>
              <w:cnfStyle w:val="000000000000" w:firstRow="0" w:lastRow="0" w:firstColumn="0" w:lastColumn="0" w:oddVBand="0" w:evenVBand="0" w:oddHBand="0" w:evenHBand="0" w:firstRowFirstColumn="0" w:firstRowLastColumn="0" w:lastRowFirstColumn="0" w:lastRowLastColumn="0"/>
              <w:rPr>
                <w:sz w:val="20"/>
                <w:szCs w:val="20"/>
              </w:rPr>
            </w:pPr>
          </w:p>
        </w:tc>
        <w:tc>
          <w:tcPr>
            <w:tcW w:w="1336" w:type="dxa"/>
          </w:tcPr>
          <w:p w14:paraId="2E3D6B3B" w14:textId="77777777" w:rsidR="009B2B02" w:rsidRPr="00F90383" w:rsidRDefault="009B2B02" w:rsidP="002812F7">
            <w:pPr>
              <w:cnfStyle w:val="000000000000" w:firstRow="0" w:lastRow="0" w:firstColumn="0" w:lastColumn="0" w:oddVBand="0" w:evenVBand="0" w:oddHBand="0" w:evenHBand="0" w:firstRowFirstColumn="0" w:firstRowLastColumn="0" w:lastRowFirstColumn="0" w:lastRowLastColumn="0"/>
              <w:rPr>
                <w:sz w:val="20"/>
                <w:szCs w:val="20"/>
              </w:rPr>
            </w:pPr>
          </w:p>
        </w:tc>
      </w:tr>
      <w:tr w:rsidR="009B2B02" w:rsidRPr="00F90383" w14:paraId="4C0FEE5E" w14:textId="77777777" w:rsidTr="002812F7">
        <w:tc>
          <w:tcPr>
            <w:cnfStyle w:val="001000000000" w:firstRow="0" w:lastRow="0" w:firstColumn="1" w:lastColumn="0" w:oddVBand="0" w:evenVBand="0" w:oddHBand="0" w:evenHBand="0" w:firstRowFirstColumn="0" w:firstRowLastColumn="0" w:lastRowFirstColumn="0" w:lastRowLastColumn="0"/>
            <w:tcW w:w="1615" w:type="dxa"/>
          </w:tcPr>
          <w:p w14:paraId="2132503F" w14:textId="77777777" w:rsidR="009B2B02" w:rsidRPr="00F90383" w:rsidRDefault="009B2B02" w:rsidP="002812F7">
            <w:pPr>
              <w:rPr>
                <w:sz w:val="20"/>
                <w:szCs w:val="20"/>
              </w:rPr>
            </w:pPr>
            <w:r w:rsidRPr="00F90383">
              <w:rPr>
                <w:sz w:val="20"/>
                <w:szCs w:val="20"/>
              </w:rPr>
              <w:t>Wage ratios:</w:t>
            </w:r>
          </w:p>
        </w:tc>
        <w:tc>
          <w:tcPr>
            <w:tcW w:w="1055" w:type="dxa"/>
          </w:tcPr>
          <w:p w14:paraId="223D5363" w14:textId="77777777" w:rsidR="009B2B02" w:rsidRPr="00F90383" w:rsidRDefault="009B2B02" w:rsidP="002812F7">
            <w:pPr>
              <w:cnfStyle w:val="000000000000" w:firstRow="0" w:lastRow="0" w:firstColumn="0" w:lastColumn="0" w:oddVBand="0" w:evenVBand="0" w:oddHBand="0" w:evenHBand="0" w:firstRowFirstColumn="0" w:firstRowLastColumn="0" w:lastRowFirstColumn="0" w:lastRowLastColumn="0"/>
              <w:rPr>
                <w:sz w:val="20"/>
                <w:szCs w:val="20"/>
              </w:rPr>
            </w:pPr>
            <w:r w:rsidRPr="00F90383">
              <w:rPr>
                <w:sz w:val="20"/>
                <w:szCs w:val="20"/>
              </w:rPr>
              <w:t>MSAs</w:t>
            </w:r>
          </w:p>
        </w:tc>
        <w:tc>
          <w:tcPr>
            <w:tcW w:w="1336" w:type="dxa"/>
          </w:tcPr>
          <w:p w14:paraId="25B4AFEB" w14:textId="77777777" w:rsidR="009B2B02" w:rsidRPr="00F90383" w:rsidRDefault="009B2B02" w:rsidP="002812F7">
            <w:pPr>
              <w:cnfStyle w:val="000000000000" w:firstRow="0" w:lastRow="0" w:firstColumn="0" w:lastColumn="0" w:oddVBand="0" w:evenVBand="0" w:oddHBand="0" w:evenHBand="0" w:firstRowFirstColumn="0" w:firstRowLastColumn="0" w:lastRowFirstColumn="0" w:lastRowLastColumn="0"/>
              <w:rPr>
                <w:sz w:val="20"/>
                <w:szCs w:val="20"/>
              </w:rPr>
            </w:pPr>
          </w:p>
        </w:tc>
        <w:tc>
          <w:tcPr>
            <w:tcW w:w="1336" w:type="dxa"/>
          </w:tcPr>
          <w:p w14:paraId="1FCD91A1" w14:textId="77777777" w:rsidR="009B2B02" w:rsidRPr="00F90383" w:rsidRDefault="009B2B02" w:rsidP="002812F7">
            <w:pPr>
              <w:cnfStyle w:val="000000000000" w:firstRow="0" w:lastRow="0" w:firstColumn="0" w:lastColumn="0" w:oddVBand="0" w:evenVBand="0" w:oddHBand="0" w:evenHBand="0" w:firstRowFirstColumn="0" w:firstRowLastColumn="0" w:lastRowFirstColumn="0" w:lastRowLastColumn="0"/>
              <w:rPr>
                <w:sz w:val="20"/>
                <w:szCs w:val="20"/>
              </w:rPr>
            </w:pPr>
          </w:p>
        </w:tc>
        <w:tc>
          <w:tcPr>
            <w:tcW w:w="1336" w:type="dxa"/>
          </w:tcPr>
          <w:p w14:paraId="2C589D5D" w14:textId="77777777" w:rsidR="009B2B02" w:rsidRPr="00F90383" w:rsidRDefault="009B2B02" w:rsidP="002812F7">
            <w:pPr>
              <w:cnfStyle w:val="000000000000" w:firstRow="0" w:lastRow="0" w:firstColumn="0" w:lastColumn="0" w:oddVBand="0" w:evenVBand="0" w:oddHBand="0" w:evenHBand="0" w:firstRowFirstColumn="0" w:firstRowLastColumn="0" w:lastRowFirstColumn="0" w:lastRowLastColumn="0"/>
              <w:rPr>
                <w:sz w:val="20"/>
                <w:szCs w:val="20"/>
              </w:rPr>
            </w:pPr>
          </w:p>
        </w:tc>
        <w:tc>
          <w:tcPr>
            <w:tcW w:w="1336" w:type="dxa"/>
          </w:tcPr>
          <w:p w14:paraId="5E99C463" w14:textId="77777777" w:rsidR="009B2B02" w:rsidRPr="00F90383" w:rsidRDefault="009B2B02" w:rsidP="002812F7">
            <w:pPr>
              <w:cnfStyle w:val="000000000000" w:firstRow="0" w:lastRow="0" w:firstColumn="0" w:lastColumn="0" w:oddVBand="0" w:evenVBand="0" w:oddHBand="0" w:evenHBand="0" w:firstRowFirstColumn="0" w:firstRowLastColumn="0" w:lastRowFirstColumn="0" w:lastRowLastColumn="0"/>
              <w:rPr>
                <w:sz w:val="20"/>
                <w:szCs w:val="20"/>
              </w:rPr>
            </w:pPr>
          </w:p>
        </w:tc>
      </w:tr>
      <w:tr w:rsidR="009B2B02" w:rsidRPr="00F90383" w14:paraId="67E6F3BB" w14:textId="77777777" w:rsidTr="002812F7">
        <w:tc>
          <w:tcPr>
            <w:cnfStyle w:val="001000000000" w:firstRow="0" w:lastRow="0" w:firstColumn="1" w:lastColumn="0" w:oddVBand="0" w:evenVBand="0" w:oddHBand="0" w:evenHBand="0" w:firstRowFirstColumn="0" w:firstRowLastColumn="0" w:lastRowFirstColumn="0" w:lastRowLastColumn="0"/>
            <w:tcW w:w="1615" w:type="dxa"/>
          </w:tcPr>
          <w:p w14:paraId="1A387547" w14:textId="77777777" w:rsidR="009B2B02" w:rsidRPr="00F90383" w:rsidRDefault="009B2B02" w:rsidP="002812F7">
            <w:pPr>
              <w:rPr>
                <w:sz w:val="20"/>
                <w:szCs w:val="20"/>
              </w:rPr>
            </w:pPr>
            <w:r w:rsidRPr="00F90383">
              <w:rPr>
                <w:sz w:val="20"/>
                <w:szCs w:val="20"/>
              </w:rPr>
              <w:t>B/W men</w:t>
            </w:r>
          </w:p>
        </w:tc>
        <w:tc>
          <w:tcPr>
            <w:tcW w:w="1055" w:type="dxa"/>
          </w:tcPr>
          <w:p w14:paraId="02F7D234" w14:textId="77777777" w:rsidR="009B2B02" w:rsidRPr="00F90383" w:rsidRDefault="009B2B02" w:rsidP="002812F7">
            <w:pPr>
              <w:cnfStyle w:val="000000000000" w:firstRow="0" w:lastRow="0" w:firstColumn="0" w:lastColumn="0" w:oddVBand="0" w:evenVBand="0" w:oddHBand="0" w:evenHBand="0" w:firstRowFirstColumn="0" w:firstRowLastColumn="0" w:lastRowFirstColumn="0" w:lastRowLastColumn="0"/>
              <w:rPr>
                <w:sz w:val="20"/>
                <w:szCs w:val="20"/>
              </w:rPr>
            </w:pPr>
            <w:r w:rsidRPr="00F90383">
              <w:rPr>
                <w:sz w:val="20"/>
                <w:szCs w:val="20"/>
              </w:rPr>
              <w:t>94</w:t>
            </w:r>
          </w:p>
        </w:tc>
        <w:tc>
          <w:tcPr>
            <w:tcW w:w="1336" w:type="dxa"/>
          </w:tcPr>
          <w:p w14:paraId="7847CB36" w14:textId="77777777" w:rsidR="009B2B02" w:rsidRPr="00F90383" w:rsidRDefault="009B2B02" w:rsidP="002812F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.95 (.64)</w:t>
            </w:r>
          </w:p>
        </w:tc>
        <w:tc>
          <w:tcPr>
            <w:tcW w:w="1336" w:type="dxa"/>
          </w:tcPr>
          <w:p w14:paraId="754BCAE8" w14:textId="77777777" w:rsidR="009B2B02" w:rsidRPr="00F90383" w:rsidRDefault="009B2B02" w:rsidP="002812F7">
            <w:pPr>
              <w:cnfStyle w:val="000000000000" w:firstRow="0" w:lastRow="0" w:firstColumn="0" w:lastColumn="0" w:oddVBand="0" w:evenVBand="0" w:oddHBand="0" w:evenHBand="0" w:firstRowFirstColumn="0" w:firstRowLastColumn="0" w:lastRowFirstColumn="0" w:lastRowLastColumn="0"/>
              <w:rPr>
                <w:sz w:val="20"/>
                <w:szCs w:val="20"/>
              </w:rPr>
            </w:pPr>
            <w:r w:rsidRPr="00F90383">
              <w:rPr>
                <w:sz w:val="20"/>
                <w:szCs w:val="20"/>
              </w:rPr>
              <w:t>.7</w:t>
            </w:r>
            <w:r>
              <w:rPr>
                <w:sz w:val="20"/>
                <w:szCs w:val="20"/>
              </w:rPr>
              <w:t>3 (.21)</w:t>
            </w:r>
          </w:p>
        </w:tc>
        <w:tc>
          <w:tcPr>
            <w:tcW w:w="1336" w:type="dxa"/>
          </w:tcPr>
          <w:p w14:paraId="77B41399" w14:textId="77777777" w:rsidR="009B2B02" w:rsidRPr="00F90383" w:rsidRDefault="009B2B02" w:rsidP="002812F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.72 (.15)</w:t>
            </w:r>
          </w:p>
        </w:tc>
        <w:tc>
          <w:tcPr>
            <w:tcW w:w="1336" w:type="dxa"/>
          </w:tcPr>
          <w:p w14:paraId="5260D562" w14:textId="77777777" w:rsidR="009B2B02" w:rsidRPr="00F90383" w:rsidRDefault="009B2B02" w:rsidP="002812F7">
            <w:pPr>
              <w:cnfStyle w:val="000000000000" w:firstRow="0" w:lastRow="0" w:firstColumn="0" w:lastColumn="0" w:oddVBand="0" w:evenVBand="0" w:oddHBand="0" w:evenHBand="0" w:firstRowFirstColumn="0" w:firstRowLastColumn="0" w:lastRowFirstColumn="0" w:lastRowLastColumn="0"/>
              <w:rPr>
                <w:sz w:val="20"/>
                <w:szCs w:val="20"/>
              </w:rPr>
            </w:pPr>
            <w:r w:rsidRPr="00F90383">
              <w:rPr>
                <w:sz w:val="20"/>
                <w:szCs w:val="20"/>
              </w:rPr>
              <w:t>.73</w:t>
            </w:r>
            <w:r>
              <w:rPr>
                <w:sz w:val="20"/>
                <w:szCs w:val="20"/>
              </w:rPr>
              <w:t xml:space="preserve"> (.15)</w:t>
            </w:r>
          </w:p>
        </w:tc>
      </w:tr>
      <w:tr w:rsidR="009B2B02" w:rsidRPr="00F90383" w14:paraId="4F520A24" w14:textId="77777777" w:rsidTr="002812F7">
        <w:tc>
          <w:tcPr>
            <w:cnfStyle w:val="001000000000" w:firstRow="0" w:lastRow="0" w:firstColumn="1" w:lastColumn="0" w:oddVBand="0" w:evenVBand="0" w:oddHBand="0" w:evenHBand="0" w:firstRowFirstColumn="0" w:firstRowLastColumn="0" w:lastRowFirstColumn="0" w:lastRowLastColumn="0"/>
            <w:tcW w:w="1615" w:type="dxa"/>
          </w:tcPr>
          <w:p w14:paraId="222132B0" w14:textId="77777777" w:rsidR="009B2B02" w:rsidRPr="00F90383" w:rsidRDefault="009B2B02" w:rsidP="002812F7">
            <w:pPr>
              <w:rPr>
                <w:sz w:val="20"/>
                <w:szCs w:val="20"/>
              </w:rPr>
            </w:pPr>
            <w:r w:rsidRPr="00F90383">
              <w:rPr>
                <w:sz w:val="20"/>
                <w:szCs w:val="20"/>
              </w:rPr>
              <w:t>B/W women</w:t>
            </w:r>
          </w:p>
        </w:tc>
        <w:tc>
          <w:tcPr>
            <w:tcW w:w="1055" w:type="dxa"/>
          </w:tcPr>
          <w:p w14:paraId="6EA25709" w14:textId="77777777" w:rsidR="009B2B02" w:rsidRPr="00F90383" w:rsidRDefault="009B2B02" w:rsidP="002812F7">
            <w:pPr>
              <w:cnfStyle w:val="000000000000" w:firstRow="0" w:lastRow="0" w:firstColumn="0" w:lastColumn="0" w:oddVBand="0" w:evenVBand="0" w:oddHBand="0" w:evenHBand="0" w:firstRowFirstColumn="0" w:firstRowLastColumn="0" w:lastRowFirstColumn="0" w:lastRowLastColumn="0"/>
              <w:rPr>
                <w:sz w:val="20"/>
                <w:szCs w:val="20"/>
              </w:rPr>
            </w:pPr>
            <w:r w:rsidRPr="00F90383">
              <w:rPr>
                <w:sz w:val="20"/>
                <w:szCs w:val="20"/>
              </w:rPr>
              <w:t>94</w:t>
            </w:r>
          </w:p>
        </w:tc>
        <w:tc>
          <w:tcPr>
            <w:tcW w:w="1336" w:type="dxa"/>
          </w:tcPr>
          <w:p w14:paraId="64F1F0F3" w14:textId="77777777" w:rsidR="009B2B02" w:rsidRPr="00F90383" w:rsidRDefault="009B2B02" w:rsidP="002812F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1.05 (.29)</w:t>
            </w:r>
          </w:p>
        </w:tc>
        <w:tc>
          <w:tcPr>
            <w:tcW w:w="1336" w:type="dxa"/>
          </w:tcPr>
          <w:p w14:paraId="30B57DB5" w14:textId="77777777" w:rsidR="009B2B02" w:rsidRPr="00F90383" w:rsidRDefault="009B2B02" w:rsidP="002812F7">
            <w:pPr>
              <w:cnfStyle w:val="000000000000" w:firstRow="0" w:lastRow="0" w:firstColumn="0" w:lastColumn="0" w:oddVBand="0" w:evenVBand="0" w:oddHBand="0" w:evenHBand="0" w:firstRowFirstColumn="0" w:firstRowLastColumn="0" w:lastRowFirstColumn="0" w:lastRowLastColumn="0"/>
              <w:rPr>
                <w:sz w:val="20"/>
                <w:szCs w:val="20"/>
              </w:rPr>
            </w:pPr>
            <w:r w:rsidRPr="00F90383">
              <w:rPr>
                <w:sz w:val="20"/>
                <w:szCs w:val="20"/>
              </w:rPr>
              <w:t>.</w:t>
            </w:r>
            <w:r>
              <w:rPr>
                <w:sz w:val="20"/>
                <w:szCs w:val="20"/>
              </w:rPr>
              <w:t>98 (.50)</w:t>
            </w:r>
          </w:p>
        </w:tc>
        <w:tc>
          <w:tcPr>
            <w:tcW w:w="1336" w:type="dxa"/>
          </w:tcPr>
          <w:p w14:paraId="3DA46404" w14:textId="77777777" w:rsidR="009B2B02" w:rsidRPr="00F90383" w:rsidRDefault="009B2B02" w:rsidP="002812F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.99 (.56)</w:t>
            </w:r>
          </w:p>
        </w:tc>
        <w:tc>
          <w:tcPr>
            <w:tcW w:w="1336" w:type="dxa"/>
          </w:tcPr>
          <w:p w14:paraId="669DD06E" w14:textId="77777777" w:rsidR="009B2B02" w:rsidRPr="00F90383" w:rsidRDefault="009B2B02" w:rsidP="002812F7">
            <w:pPr>
              <w:cnfStyle w:val="000000000000" w:firstRow="0" w:lastRow="0" w:firstColumn="0" w:lastColumn="0" w:oddVBand="0" w:evenVBand="0" w:oddHBand="0" w:evenHBand="0" w:firstRowFirstColumn="0" w:firstRowLastColumn="0" w:lastRowFirstColumn="0" w:lastRowLastColumn="0"/>
              <w:rPr>
                <w:sz w:val="20"/>
                <w:szCs w:val="20"/>
              </w:rPr>
            </w:pPr>
            <w:r w:rsidRPr="00F90383">
              <w:rPr>
                <w:sz w:val="20"/>
                <w:szCs w:val="20"/>
              </w:rPr>
              <w:t>.84</w:t>
            </w:r>
            <w:r>
              <w:rPr>
                <w:sz w:val="20"/>
                <w:szCs w:val="20"/>
              </w:rPr>
              <w:t xml:space="preserve"> (.13)</w:t>
            </w:r>
          </w:p>
        </w:tc>
      </w:tr>
    </w:tbl>
    <w:p w14:paraId="4B38AC33" w14:textId="77777777" w:rsidR="009B2B02" w:rsidRDefault="009B2B02">
      <w:pPr>
        <w:rPr>
          <w:b/>
        </w:rPr>
      </w:pPr>
      <w:r>
        <w:rPr>
          <w:b/>
        </w:rPr>
        <w:br w:type="page"/>
      </w:r>
    </w:p>
    <w:p w14:paraId="7DACEBDD" w14:textId="77777777" w:rsidR="00481354" w:rsidRDefault="00481354">
      <w:pPr>
        <w:rPr>
          <w:bCs/>
        </w:rPr>
      </w:pPr>
      <w:r>
        <w:rPr>
          <w:b/>
        </w:rPr>
        <w:lastRenderedPageBreak/>
        <w:t xml:space="preserve">Figure 1: </w:t>
      </w:r>
      <w:r>
        <w:rPr>
          <w:bCs/>
        </w:rPr>
        <w:t>Map of Black/White Male Wage Inequality</w:t>
      </w:r>
    </w:p>
    <w:p w14:paraId="7ED4535D" w14:textId="77777777" w:rsidR="00481354" w:rsidRDefault="00481354">
      <w:pPr>
        <w:rPr>
          <w:bCs/>
        </w:rPr>
      </w:pPr>
    </w:p>
    <w:p w14:paraId="2DC962A4" w14:textId="1E1CFC6F" w:rsidR="00481354" w:rsidRDefault="00481354">
      <w:pPr>
        <w:rPr>
          <w:b/>
        </w:rPr>
      </w:pPr>
    </w:p>
    <w:p w14:paraId="08681631" w14:textId="26B547A7" w:rsidR="00F10340" w:rsidRDefault="00481354" w:rsidP="00BF65E6">
      <w:pPr>
        <w:tabs>
          <w:tab w:val="left" w:pos="1438"/>
        </w:tabs>
        <w:spacing w:after="160" w:line="259" w:lineRule="auto"/>
        <w:rPr>
          <w:b/>
        </w:rPr>
        <w:sectPr w:rsidR="00F10340" w:rsidSect="000D02AA">
          <w:footerReference w:type="even" r:id="rId25"/>
          <w:footerReference w:type="default" r:id="rId26"/>
          <w:pgSz w:w="12240" w:h="15840"/>
          <w:pgMar w:top="1440" w:right="1800" w:bottom="1440" w:left="1800" w:header="720" w:footer="720" w:gutter="0"/>
          <w:cols w:space="720"/>
          <w:titlePg/>
          <w:docGrid w:linePitch="360"/>
        </w:sectPr>
      </w:pPr>
      <w:r>
        <w:rPr>
          <w:noProof/>
        </w:rPr>
        <w:drawing>
          <wp:inline distT="0" distB="0" distL="0" distR="0" wp14:anchorId="138A91F6" wp14:editId="460E3800">
            <wp:extent cx="1190625" cy="381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90625" cy="381000"/>
                    </a:xfrm>
                    <a:prstGeom prst="rect">
                      <a:avLst/>
                    </a:prstGeom>
                    <a:noFill/>
                    <a:ln>
                      <a:noFill/>
                    </a:ln>
                  </pic:spPr>
                </pic:pic>
              </a:graphicData>
            </a:graphic>
          </wp:inline>
        </w:drawing>
      </w:r>
      <w:r>
        <w:rPr>
          <w:b/>
          <w:noProof/>
        </w:rPr>
        <w:drawing>
          <wp:inline distT="0" distB="0" distL="0" distR="0" wp14:anchorId="6E54A6D5" wp14:editId="6637B275">
            <wp:extent cx="3571875" cy="1924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71875" cy="1924050"/>
                    </a:xfrm>
                    <a:prstGeom prst="rect">
                      <a:avLst/>
                    </a:prstGeom>
                    <a:noFill/>
                    <a:ln>
                      <a:noFill/>
                    </a:ln>
                  </pic:spPr>
                </pic:pic>
              </a:graphicData>
            </a:graphic>
          </wp:inline>
        </w:drawing>
      </w:r>
    </w:p>
    <w:p w14:paraId="6BF744EA" w14:textId="77777777" w:rsidR="00B543C2" w:rsidRPr="00DE2F04" w:rsidRDefault="00B543C2" w:rsidP="00B543C2">
      <w:pPr>
        <w:tabs>
          <w:tab w:val="left" w:pos="1438"/>
        </w:tabs>
        <w:spacing w:after="160" w:line="259" w:lineRule="auto"/>
        <w:rPr>
          <w:b/>
        </w:rPr>
      </w:pPr>
      <w:r>
        <w:rPr>
          <w:b/>
        </w:rPr>
        <w:lastRenderedPageBreak/>
        <w:t>Table 2</w:t>
      </w:r>
      <w:r w:rsidRPr="00DE2F04">
        <w:rPr>
          <w:b/>
        </w:rPr>
        <w:t>: Multi-Level Analysis of</w:t>
      </w:r>
      <w:r>
        <w:rPr>
          <w:b/>
        </w:rPr>
        <w:t xml:space="preserve"> </w:t>
      </w:r>
      <w:r w:rsidRPr="00DE2F04">
        <w:rPr>
          <w:b/>
        </w:rPr>
        <w:t>Wages</w:t>
      </w:r>
      <w:r>
        <w:rPr>
          <w:b/>
        </w:rPr>
        <w:t>, 2010</w:t>
      </w:r>
      <w:r w:rsidRPr="00DE2F04">
        <w:rPr>
          <w:b/>
        </w:rPr>
        <w:tab/>
      </w:r>
    </w:p>
    <w:tbl>
      <w:tblPr>
        <w:tblW w:w="0" w:type="auto"/>
        <w:tblLayout w:type="fixed"/>
        <w:tblLook w:val="04A0" w:firstRow="1" w:lastRow="0" w:firstColumn="1" w:lastColumn="0" w:noHBand="0" w:noVBand="1"/>
      </w:tblPr>
      <w:tblGrid>
        <w:gridCol w:w="1620"/>
        <w:gridCol w:w="1440"/>
        <w:gridCol w:w="1890"/>
        <w:gridCol w:w="1800"/>
        <w:gridCol w:w="1620"/>
        <w:gridCol w:w="1620"/>
        <w:gridCol w:w="1530"/>
      </w:tblGrid>
      <w:tr w:rsidR="00B543C2" w14:paraId="48AF8ED6" w14:textId="77777777" w:rsidTr="001B3D82">
        <w:trPr>
          <w:trHeight w:val="288"/>
        </w:trPr>
        <w:tc>
          <w:tcPr>
            <w:tcW w:w="1620" w:type="dxa"/>
            <w:tcBorders>
              <w:top w:val="single" w:sz="12" w:space="0" w:color="auto"/>
              <w:bottom w:val="single" w:sz="4" w:space="0" w:color="auto"/>
            </w:tcBorders>
            <w:shd w:val="clear" w:color="auto" w:fill="auto"/>
          </w:tcPr>
          <w:p w14:paraId="081BC36A" w14:textId="77777777" w:rsidR="00B543C2" w:rsidRPr="00235033" w:rsidRDefault="00B543C2" w:rsidP="001B3D82">
            <w:pPr>
              <w:rPr>
                <w:rFonts w:eastAsia="Calibri"/>
                <w:sz w:val="22"/>
                <w:szCs w:val="22"/>
              </w:rPr>
            </w:pPr>
          </w:p>
        </w:tc>
        <w:tc>
          <w:tcPr>
            <w:tcW w:w="1440" w:type="dxa"/>
            <w:tcBorders>
              <w:top w:val="single" w:sz="12" w:space="0" w:color="auto"/>
              <w:bottom w:val="single" w:sz="4" w:space="0" w:color="auto"/>
            </w:tcBorders>
          </w:tcPr>
          <w:p w14:paraId="2C247D78" w14:textId="77777777" w:rsidR="00B543C2" w:rsidRDefault="00B543C2" w:rsidP="001B3D82">
            <w:pPr>
              <w:jc w:val="right"/>
              <w:rPr>
                <w:rFonts w:eastAsia="Calibri"/>
                <w:sz w:val="22"/>
                <w:szCs w:val="22"/>
              </w:rPr>
            </w:pPr>
            <w:r>
              <w:rPr>
                <w:rFonts w:eastAsia="Calibri"/>
                <w:sz w:val="22"/>
                <w:szCs w:val="22"/>
              </w:rPr>
              <w:t>Model 2</w:t>
            </w:r>
          </w:p>
        </w:tc>
        <w:tc>
          <w:tcPr>
            <w:tcW w:w="1890" w:type="dxa"/>
            <w:tcBorders>
              <w:top w:val="single" w:sz="12" w:space="0" w:color="auto"/>
              <w:bottom w:val="single" w:sz="4" w:space="0" w:color="auto"/>
            </w:tcBorders>
          </w:tcPr>
          <w:p w14:paraId="0EEE34C5" w14:textId="77777777" w:rsidR="00B543C2" w:rsidRDefault="00B543C2" w:rsidP="001B3D82">
            <w:pPr>
              <w:jc w:val="right"/>
              <w:rPr>
                <w:rFonts w:eastAsia="Calibri"/>
                <w:sz w:val="22"/>
                <w:szCs w:val="22"/>
              </w:rPr>
            </w:pPr>
          </w:p>
        </w:tc>
        <w:tc>
          <w:tcPr>
            <w:tcW w:w="1800" w:type="dxa"/>
            <w:tcBorders>
              <w:top w:val="single" w:sz="12" w:space="0" w:color="auto"/>
              <w:bottom w:val="single" w:sz="4" w:space="0" w:color="auto"/>
            </w:tcBorders>
          </w:tcPr>
          <w:p w14:paraId="636B2AAD" w14:textId="77777777" w:rsidR="00B543C2" w:rsidRDefault="00B543C2" w:rsidP="001B3D82">
            <w:pPr>
              <w:jc w:val="right"/>
              <w:rPr>
                <w:rFonts w:eastAsia="Calibri"/>
                <w:sz w:val="22"/>
                <w:szCs w:val="22"/>
              </w:rPr>
            </w:pPr>
            <w:r>
              <w:rPr>
                <w:rFonts w:eastAsia="Calibri"/>
                <w:sz w:val="22"/>
                <w:szCs w:val="22"/>
              </w:rPr>
              <w:t>Model 3</w:t>
            </w:r>
          </w:p>
        </w:tc>
        <w:tc>
          <w:tcPr>
            <w:tcW w:w="1620" w:type="dxa"/>
            <w:tcBorders>
              <w:top w:val="single" w:sz="12" w:space="0" w:color="auto"/>
              <w:bottom w:val="single" w:sz="4" w:space="0" w:color="auto"/>
            </w:tcBorders>
          </w:tcPr>
          <w:p w14:paraId="21512922" w14:textId="77777777" w:rsidR="00B543C2" w:rsidRDefault="00B543C2" w:rsidP="001B3D82">
            <w:pPr>
              <w:jc w:val="right"/>
              <w:rPr>
                <w:rFonts w:eastAsia="Calibri"/>
                <w:sz w:val="22"/>
                <w:szCs w:val="22"/>
              </w:rPr>
            </w:pPr>
          </w:p>
        </w:tc>
        <w:tc>
          <w:tcPr>
            <w:tcW w:w="1620" w:type="dxa"/>
            <w:tcBorders>
              <w:top w:val="single" w:sz="12" w:space="0" w:color="auto"/>
              <w:bottom w:val="single" w:sz="4" w:space="0" w:color="auto"/>
            </w:tcBorders>
            <w:shd w:val="clear" w:color="auto" w:fill="auto"/>
          </w:tcPr>
          <w:p w14:paraId="41A3C19D" w14:textId="77777777" w:rsidR="00B543C2" w:rsidRPr="00235033" w:rsidRDefault="00B543C2" w:rsidP="001B3D82">
            <w:pPr>
              <w:jc w:val="right"/>
              <w:rPr>
                <w:rFonts w:eastAsia="Calibri"/>
                <w:sz w:val="22"/>
                <w:szCs w:val="22"/>
              </w:rPr>
            </w:pPr>
            <w:r>
              <w:rPr>
                <w:rFonts w:eastAsia="Calibri"/>
                <w:sz w:val="22"/>
                <w:szCs w:val="22"/>
              </w:rPr>
              <w:t xml:space="preserve">Model 4 </w:t>
            </w:r>
          </w:p>
        </w:tc>
        <w:tc>
          <w:tcPr>
            <w:tcW w:w="1530" w:type="dxa"/>
            <w:tcBorders>
              <w:top w:val="single" w:sz="12" w:space="0" w:color="auto"/>
              <w:bottom w:val="single" w:sz="4" w:space="0" w:color="auto"/>
            </w:tcBorders>
            <w:shd w:val="clear" w:color="auto" w:fill="auto"/>
          </w:tcPr>
          <w:p w14:paraId="424769B8" w14:textId="77777777" w:rsidR="00B543C2" w:rsidRPr="00235033" w:rsidRDefault="00B543C2" w:rsidP="001B3D82">
            <w:pPr>
              <w:jc w:val="right"/>
              <w:rPr>
                <w:rFonts w:eastAsia="Calibri"/>
                <w:sz w:val="22"/>
                <w:szCs w:val="22"/>
              </w:rPr>
            </w:pPr>
          </w:p>
        </w:tc>
      </w:tr>
      <w:tr w:rsidR="00B543C2" w14:paraId="006DEF2B" w14:textId="77777777" w:rsidTr="001B3D82">
        <w:trPr>
          <w:trHeight w:val="432"/>
        </w:trPr>
        <w:tc>
          <w:tcPr>
            <w:tcW w:w="1620" w:type="dxa"/>
            <w:tcBorders>
              <w:top w:val="single" w:sz="4" w:space="0" w:color="auto"/>
            </w:tcBorders>
            <w:shd w:val="clear" w:color="auto" w:fill="auto"/>
          </w:tcPr>
          <w:p w14:paraId="12077D2A" w14:textId="77777777" w:rsidR="00B543C2" w:rsidRPr="00235033" w:rsidRDefault="00B543C2" w:rsidP="001B3D82">
            <w:pPr>
              <w:rPr>
                <w:rFonts w:eastAsia="Calibri"/>
                <w:sz w:val="22"/>
                <w:szCs w:val="22"/>
              </w:rPr>
            </w:pPr>
            <w:proofErr w:type="spellStart"/>
            <w:r w:rsidRPr="002F57AD">
              <w:rPr>
                <w:rFonts w:eastAsia="Calibri"/>
                <w:i/>
                <w:iCs/>
                <w:sz w:val="22"/>
                <w:szCs w:val="22"/>
              </w:rPr>
              <w:t>Individ</w:t>
            </w:r>
            <w:proofErr w:type="spellEnd"/>
            <w:r w:rsidRPr="002F57AD">
              <w:rPr>
                <w:rFonts w:eastAsia="Calibri"/>
                <w:i/>
                <w:iCs/>
                <w:sz w:val="22"/>
                <w:szCs w:val="22"/>
              </w:rPr>
              <w:t>. Level</w:t>
            </w:r>
            <w:r w:rsidRPr="00235033">
              <w:rPr>
                <w:rFonts w:eastAsia="Calibri"/>
                <w:sz w:val="22"/>
                <w:szCs w:val="22"/>
              </w:rPr>
              <w:t>:</w:t>
            </w:r>
          </w:p>
        </w:tc>
        <w:tc>
          <w:tcPr>
            <w:tcW w:w="1440" w:type="dxa"/>
            <w:tcBorders>
              <w:top w:val="single" w:sz="4" w:space="0" w:color="auto"/>
            </w:tcBorders>
          </w:tcPr>
          <w:p w14:paraId="44596A6E" w14:textId="77777777" w:rsidR="00B543C2" w:rsidRPr="00235033" w:rsidRDefault="00B543C2" w:rsidP="001B3D82">
            <w:pPr>
              <w:jc w:val="right"/>
              <w:rPr>
                <w:rFonts w:eastAsia="Calibri"/>
                <w:sz w:val="22"/>
                <w:szCs w:val="22"/>
              </w:rPr>
            </w:pPr>
            <w:r w:rsidRPr="00235033">
              <w:rPr>
                <w:rFonts w:eastAsia="Calibri"/>
                <w:sz w:val="22"/>
                <w:szCs w:val="22"/>
              </w:rPr>
              <w:t>Men</w:t>
            </w:r>
          </w:p>
        </w:tc>
        <w:tc>
          <w:tcPr>
            <w:tcW w:w="1890" w:type="dxa"/>
            <w:tcBorders>
              <w:top w:val="single" w:sz="4" w:space="0" w:color="auto"/>
            </w:tcBorders>
          </w:tcPr>
          <w:p w14:paraId="3554E450" w14:textId="77777777" w:rsidR="00B543C2" w:rsidRPr="00235033" w:rsidRDefault="00B543C2" w:rsidP="001B3D82">
            <w:pPr>
              <w:jc w:val="right"/>
              <w:rPr>
                <w:rFonts w:eastAsia="Calibri"/>
                <w:sz w:val="22"/>
                <w:szCs w:val="22"/>
              </w:rPr>
            </w:pPr>
            <w:r>
              <w:rPr>
                <w:rFonts w:eastAsia="Calibri"/>
                <w:sz w:val="22"/>
                <w:szCs w:val="22"/>
              </w:rPr>
              <w:t>Wom</w:t>
            </w:r>
            <w:r w:rsidRPr="00235033">
              <w:rPr>
                <w:rFonts w:eastAsia="Calibri"/>
                <w:sz w:val="22"/>
                <w:szCs w:val="22"/>
              </w:rPr>
              <w:t>en</w:t>
            </w:r>
          </w:p>
        </w:tc>
        <w:tc>
          <w:tcPr>
            <w:tcW w:w="1800" w:type="dxa"/>
            <w:tcBorders>
              <w:top w:val="single" w:sz="4" w:space="0" w:color="auto"/>
            </w:tcBorders>
          </w:tcPr>
          <w:p w14:paraId="14C7AF8D" w14:textId="77777777" w:rsidR="00B543C2" w:rsidRPr="00235033" w:rsidRDefault="00B543C2" w:rsidP="001B3D82">
            <w:pPr>
              <w:jc w:val="right"/>
              <w:rPr>
                <w:rFonts w:eastAsia="Calibri"/>
                <w:sz w:val="22"/>
                <w:szCs w:val="22"/>
              </w:rPr>
            </w:pPr>
            <w:r w:rsidRPr="00235033">
              <w:rPr>
                <w:rFonts w:eastAsia="Calibri"/>
                <w:sz w:val="22"/>
                <w:szCs w:val="22"/>
              </w:rPr>
              <w:t>Men</w:t>
            </w:r>
          </w:p>
        </w:tc>
        <w:tc>
          <w:tcPr>
            <w:tcW w:w="1620" w:type="dxa"/>
            <w:tcBorders>
              <w:top w:val="single" w:sz="4" w:space="0" w:color="auto"/>
            </w:tcBorders>
          </w:tcPr>
          <w:p w14:paraId="4BA66992" w14:textId="77777777" w:rsidR="00B543C2" w:rsidRPr="00235033" w:rsidRDefault="00B543C2" w:rsidP="001B3D82">
            <w:pPr>
              <w:jc w:val="right"/>
              <w:rPr>
                <w:rFonts w:eastAsia="Calibri"/>
                <w:sz w:val="22"/>
                <w:szCs w:val="22"/>
              </w:rPr>
            </w:pPr>
            <w:r>
              <w:rPr>
                <w:rFonts w:eastAsia="Calibri"/>
                <w:sz w:val="22"/>
                <w:szCs w:val="22"/>
              </w:rPr>
              <w:t>Wom</w:t>
            </w:r>
            <w:r w:rsidRPr="00235033">
              <w:rPr>
                <w:rFonts w:eastAsia="Calibri"/>
                <w:sz w:val="22"/>
                <w:szCs w:val="22"/>
              </w:rPr>
              <w:t>en</w:t>
            </w:r>
          </w:p>
        </w:tc>
        <w:tc>
          <w:tcPr>
            <w:tcW w:w="1620" w:type="dxa"/>
            <w:tcBorders>
              <w:top w:val="single" w:sz="4" w:space="0" w:color="auto"/>
            </w:tcBorders>
            <w:shd w:val="clear" w:color="auto" w:fill="auto"/>
          </w:tcPr>
          <w:p w14:paraId="4A2CEC77" w14:textId="77777777" w:rsidR="00B543C2" w:rsidRPr="00235033" w:rsidRDefault="00B543C2" w:rsidP="001B3D82">
            <w:pPr>
              <w:jc w:val="right"/>
              <w:rPr>
                <w:rFonts w:eastAsia="Calibri"/>
                <w:sz w:val="22"/>
                <w:szCs w:val="22"/>
              </w:rPr>
            </w:pPr>
            <w:r w:rsidRPr="00235033">
              <w:rPr>
                <w:rFonts w:eastAsia="Calibri"/>
                <w:sz w:val="22"/>
                <w:szCs w:val="22"/>
              </w:rPr>
              <w:t>Men</w:t>
            </w:r>
          </w:p>
        </w:tc>
        <w:tc>
          <w:tcPr>
            <w:tcW w:w="1530" w:type="dxa"/>
            <w:tcBorders>
              <w:top w:val="single" w:sz="4" w:space="0" w:color="auto"/>
            </w:tcBorders>
            <w:shd w:val="clear" w:color="auto" w:fill="auto"/>
          </w:tcPr>
          <w:p w14:paraId="387876AF" w14:textId="77777777" w:rsidR="00B543C2" w:rsidRPr="00235033" w:rsidRDefault="00B543C2" w:rsidP="001B3D82">
            <w:pPr>
              <w:jc w:val="right"/>
              <w:rPr>
                <w:rFonts w:eastAsia="Calibri"/>
                <w:sz w:val="22"/>
                <w:szCs w:val="22"/>
              </w:rPr>
            </w:pPr>
            <w:r w:rsidRPr="00235033">
              <w:rPr>
                <w:rFonts w:eastAsia="Calibri"/>
                <w:sz w:val="22"/>
                <w:szCs w:val="22"/>
              </w:rPr>
              <w:t>Women</w:t>
            </w:r>
          </w:p>
        </w:tc>
      </w:tr>
      <w:tr w:rsidR="00B543C2" w14:paraId="0ACF6066" w14:textId="77777777" w:rsidTr="001B3D82">
        <w:trPr>
          <w:trHeight w:val="432"/>
        </w:trPr>
        <w:tc>
          <w:tcPr>
            <w:tcW w:w="1620" w:type="dxa"/>
            <w:tcBorders>
              <w:top w:val="single" w:sz="4" w:space="0" w:color="auto"/>
            </w:tcBorders>
            <w:shd w:val="clear" w:color="auto" w:fill="auto"/>
          </w:tcPr>
          <w:p w14:paraId="147D0510" w14:textId="77777777" w:rsidR="00B543C2" w:rsidRPr="00235033" w:rsidRDefault="00B543C2" w:rsidP="001B3D82">
            <w:pPr>
              <w:rPr>
                <w:rFonts w:eastAsia="Calibri"/>
                <w:sz w:val="22"/>
                <w:szCs w:val="22"/>
              </w:rPr>
            </w:pPr>
            <w:r w:rsidRPr="00235033">
              <w:rPr>
                <w:rFonts w:eastAsia="Calibri"/>
                <w:sz w:val="22"/>
                <w:szCs w:val="22"/>
              </w:rPr>
              <w:t>age</w:t>
            </w:r>
          </w:p>
        </w:tc>
        <w:tc>
          <w:tcPr>
            <w:tcW w:w="1440" w:type="dxa"/>
            <w:tcBorders>
              <w:top w:val="single" w:sz="4" w:space="0" w:color="auto"/>
            </w:tcBorders>
          </w:tcPr>
          <w:p w14:paraId="1B37F262" w14:textId="77777777" w:rsidR="00B543C2" w:rsidRPr="00235033" w:rsidRDefault="00B543C2" w:rsidP="001B3D82">
            <w:pPr>
              <w:jc w:val="right"/>
              <w:rPr>
                <w:rFonts w:eastAsia="Calibri"/>
                <w:sz w:val="22"/>
                <w:szCs w:val="22"/>
              </w:rPr>
            </w:pPr>
            <w:r w:rsidRPr="00235033">
              <w:rPr>
                <w:rFonts w:eastAsia="Calibri"/>
                <w:sz w:val="22"/>
                <w:szCs w:val="22"/>
              </w:rPr>
              <w:t>.021</w:t>
            </w:r>
            <w:r>
              <w:rPr>
                <w:rFonts w:eastAsia="Calibri"/>
                <w:sz w:val="22"/>
                <w:szCs w:val="22"/>
              </w:rPr>
              <w:t>(.000)</w:t>
            </w:r>
            <w:r w:rsidRPr="00235033">
              <w:rPr>
                <w:rFonts w:eastAsia="Calibri"/>
                <w:sz w:val="22"/>
                <w:szCs w:val="22"/>
              </w:rPr>
              <w:t>*</w:t>
            </w:r>
            <w:r>
              <w:rPr>
                <w:rFonts w:eastAsia="Calibri"/>
                <w:sz w:val="22"/>
                <w:szCs w:val="22"/>
              </w:rPr>
              <w:t>*</w:t>
            </w:r>
          </w:p>
        </w:tc>
        <w:tc>
          <w:tcPr>
            <w:tcW w:w="1890" w:type="dxa"/>
            <w:tcBorders>
              <w:top w:val="single" w:sz="4" w:space="0" w:color="auto"/>
            </w:tcBorders>
          </w:tcPr>
          <w:p w14:paraId="4C5A6817" w14:textId="77777777" w:rsidR="00B543C2" w:rsidRPr="00235033" w:rsidRDefault="00B543C2" w:rsidP="001B3D82">
            <w:pPr>
              <w:jc w:val="right"/>
              <w:rPr>
                <w:rFonts w:eastAsia="Calibri"/>
                <w:sz w:val="22"/>
                <w:szCs w:val="22"/>
              </w:rPr>
            </w:pPr>
            <w:r>
              <w:t>.</w:t>
            </w:r>
            <w:r w:rsidRPr="00DB7CD6">
              <w:t>018</w:t>
            </w:r>
            <w:r>
              <w:t>(.000)**</w:t>
            </w:r>
          </w:p>
        </w:tc>
        <w:tc>
          <w:tcPr>
            <w:tcW w:w="1800" w:type="dxa"/>
            <w:tcBorders>
              <w:top w:val="single" w:sz="4" w:space="0" w:color="auto"/>
            </w:tcBorders>
          </w:tcPr>
          <w:p w14:paraId="43580B51" w14:textId="77777777" w:rsidR="00B543C2" w:rsidRPr="00235033" w:rsidRDefault="00B543C2" w:rsidP="001B3D82">
            <w:pPr>
              <w:jc w:val="right"/>
              <w:rPr>
                <w:rFonts w:eastAsia="Calibri"/>
                <w:sz w:val="22"/>
                <w:szCs w:val="22"/>
              </w:rPr>
            </w:pPr>
            <w:r w:rsidRPr="00235033">
              <w:rPr>
                <w:rFonts w:eastAsia="Calibri"/>
                <w:sz w:val="22"/>
                <w:szCs w:val="22"/>
              </w:rPr>
              <w:t>.019</w:t>
            </w:r>
            <w:r>
              <w:rPr>
                <w:rFonts w:eastAsia="Calibri"/>
                <w:sz w:val="22"/>
                <w:szCs w:val="22"/>
              </w:rPr>
              <w:t>(.000)</w:t>
            </w:r>
            <w:r w:rsidRPr="00235033">
              <w:rPr>
                <w:rFonts w:eastAsia="Calibri"/>
                <w:sz w:val="22"/>
                <w:szCs w:val="22"/>
              </w:rPr>
              <w:t>*</w:t>
            </w:r>
            <w:r>
              <w:rPr>
                <w:rFonts w:eastAsia="Calibri"/>
                <w:sz w:val="22"/>
                <w:szCs w:val="22"/>
              </w:rPr>
              <w:t>*</w:t>
            </w:r>
          </w:p>
        </w:tc>
        <w:tc>
          <w:tcPr>
            <w:tcW w:w="1620" w:type="dxa"/>
            <w:tcBorders>
              <w:top w:val="single" w:sz="4" w:space="0" w:color="auto"/>
            </w:tcBorders>
          </w:tcPr>
          <w:p w14:paraId="23B6F333" w14:textId="77777777" w:rsidR="00B543C2" w:rsidRPr="00235033" w:rsidRDefault="00B543C2" w:rsidP="001B3D82">
            <w:pPr>
              <w:jc w:val="right"/>
              <w:rPr>
                <w:rFonts w:eastAsia="Calibri"/>
                <w:sz w:val="22"/>
                <w:szCs w:val="22"/>
              </w:rPr>
            </w:pPr>
            <w:r w:rsidRPr="00235033">
              <w:rPr>
                <w:rFonts w:eastAsia="Calibri"/>
                <w:sz w:val="22"/>
                <w:szCs w:val="22"/>
              </w:rPr>
              <w:t>.018</w:t>
            </w:r>
            <w:r>
              <w:rPr>
                <w:rFonts w:eastAsia="Calibri"/>
                <w:sz w:val="22"/>
                <w:szCs w:val="22"/>
              </w:rPr>
              <w:t>(.000)</w:t>
            </w:r>
            <w:r w:rsidRPr="00235033">
              <w:rPr>
                <w:rFonts w:eastAsia="Calibri"/>
                <w:sz w:val="22"/>
                <w:szCs w:val="22"/>
              </w:rPr>
              <w:t>*</w:t>
            </w:r>
            <w:r>
              <w:rPr>
                <w:rFonts w:eastAsia="Calibri"/>
                <w:sz w:val="22"/>
                <w:szCs w:val="22"/>
              </w:rPr>
              <w:t>*</w:t>
            </w:r>
          </w:p>
        </w:tc>
        <w:tc>
          <w:tcPr>
            <w:tcW w:w="1620" w:type="dxa"/>
            <w:tcBorders>
              <w:top w:val="single" w:sz="4" w:space="0" w:color="auto"/>
            </w:tcBorders>
            <w:shd w:val="clear" w:color="auto" w:fill="auto"/>
          </w:tcPr>
          <w:p w14:paraId="3C9CBE06" w14:textId="77777777" w:rsidR="00B543C2" w:rsidRPr="00235033" w:rsidRDefault="00B543C2" w:rsidP="001B3D82">
            <w:pPr>
              <w:jc w:val="right"/>
              <w:rPr>
                <w:rFonts w:eastAsia="Calibri"/>
                <w:sz w:val="22"/>
                <w:szCs w:val="22"/>
              </w:rPr>
            </w:pPr>
            <w:r w:rsidRPr="00235033">
              <w:rPr>
                <w:rFonts w:eastAsia="Calibri"/>
                <w:sz w:val="22"/>
                <w:szCs w:val="22"/>
              </w:rPr>
              <w:t>.019</w:t>
            </w:r>
            <w:r>
              <w:rPr>
                <w:rFonts w:eastAsia="Calibri"/>
                <w:sz w:val="22"/>
                <w:szCs w:val="22"/>
              </w:rPr>
              <w:t>(.000)</w:t>
            </w:r>
            <w:r w:rsidRPr="00235033">
              <w:rPr>
                <w:rFonts w:eastAsia="Calibri"/>
                <w:sz w:val="22"/>
                <w:szCs w:val="22"/>
              </w:rPr>
              <w:t>*</w:t>
            </w:r>
            <w:r>
              <w:rPr>
                <w:rFonts w:eastAsia="Calibri"/>
                <w:sz w:val="22"/>
                <w:szCs w:val="22"/>
              </w:rPr>
              <w:t>*</w:t>
            </w:r>
          </w:p>
        </w:tc>
        <w:tc>
          <w:tcPr>
            <w:tcW w:w="1530" w:type="dxa"/>
            <w:tcBorders>
              <w:top w:val="single" w:sz="4" w:space="0" w:color="auto"/>
            </w:tcBorders>
            <w:shd w:val="clear" w:color="auto" w:fill="auto"/>
          </w:tcPr>
          <w:p w14:paraId="6432C57E" w14:textId="77777777" w:rsidR="00B543C2" w:rsidRPr="00235033" w:rsidRDefault="00B543C2" w:rsidP="001B3D82">
            <w:pPr>
              <w:jc w:val="right"/>
              <w:rPr>
                <w:rFonts w:eastAsia="Calibri"/>
                <w:sz w:val="22"/>
                <w:szCs w:val="22"/>
              </w:rPr>
            </w:pPr>
            <w:r w:rsidRPr="00235033">
              <w:rPr>
                <w:rFonts w:eastAsia="Calibri"/>
                <w:sz w:val="22"/>
                <w:szCs w:val="22"/>
              </w:rPr>
              <w:t>.018</w:t>
            </w:r>
            <w:r>
              <w:rPr>
                <w:rFonts w:eastAsia="Calibri"/>
                <w:sz w:val="22"/>
                <w:szCs w:val="22"/>
              </w:rPr>
              <w:t>(.000)</w:t>
            </w:r>
            <w:r w:rsidRPr="00235033">
              <w:rPr>
                <w:rFonts w:eastAsia="Calibri"/>
                <w:sz w:val="22"/>
                <w:szCs w:val="22"/>
              </w:rPr>
              <w:t>*</w:t>
            </w:r>
            <w:r>
              <w:rPr>
                <w:rFonts w:eastAsia="Calibri"/>
                <w:sz w:val="22"/>
                <w:szCs w:val="22"/>
              </w:rPr>
              <w:t>*</w:t>
            </w:r>
          </w:p>
        </w:tc>
      </w:tr>
      <w:tr w:rsidR="00B543C2" w14:paraId="687065CA" w14:textId="77777777" w:rsidTr="001B3D82">
        <w:trPr>
          <w:trHeight w:val="432"/>
        </w:trPr>
        <w:tc>
          <w:tcPr>
            <w:tcW w:w="1620" w:type="dxa"/>
            <w:shd w:val="clear" w:color="auto" w:fill="auto"/>
          </w:tcPr>
          <w:p w14:paraId="50B1D290" w14:textId="77777777" w:rsidR="00B543C2" w:rsidRPr="00235033" w:rsidRDefault="00B543C2" w:rsidP="001B3D82">
            <w:pPr>
              <w:rPr>
                <w:rFonts w:eastAsia="Calibri"/>
                <w:sz w:val="22"/>
                <w:szCs w:val="22"/>
              </w:rPr>
            </w:pPr>
            <w:r w:rsidRPr="00235033">
              <w:rPr>
                <w:rFonts w:eastAsia="Calibri"/>
                <w:sz w:val="22"/>
                <w:szCs w:val="22"/>
              </w:rPr>
              <w:t>married</w:t>
            </w:r>
          </w:p>
        </w:tc>
        <w:tc>
          <w:tcPr>
            <w:tcW w:w="1440" w:type="dxa"/>
          </w:tcPr>
          <w:p w14:paraId="50E7D047" w14:textId="77777777" w:rsidR="00B543C2" w:rsidRPr="00095ED7" w:rsidRDefault="00B543C2" w:rsidP="001B3D82">
            <w:pPr>
              <w:jc w:val="right"/>
              <w:rPr>
                <w:rFonts w:eastAsia="Calibri"/>
                <w:sz w:val="22"/>
                <w:szCs w:val="22"/>
              </w:rPr>
            </w:pPr>
            <w:r w:rsidRPr="00235033">
              <w:rPr>
                <w:rFonts w:eastAsia="Calibri"/>
                <w:sz w:val="22"/>
                <w:szCs w:val="22"/>
              </w:rPr>
              <w:t>.396</w:t>
            </w:r>
            <w:r>
              <w:rPr>
                <w:rFonts w:eastAsia="Calibri"/>
                <w:sz w:val="22"/>
                <w:szCs w:val="22"/>
              </w:rPr>
              <w:t>(.003)</w:t>
            </w:r>
            <w:r w:rsidRPr="00235033">
              <w:rPr>
                <w:rFonts w:eastAsia="Calibri"/>
                <w:sz w:val="22"/>
                <w:szCs w:val="22"/>
              </w:rPr>
              <w:t>*</w:t>
            </w:r>
            <w:r>
              <w:rPr>
                <w:rFonts w:eastAsia="Calibri"/>
                <w:sz w:val="22"/>
                <w:szCs w:val="22"/>
              </w:rPr>
              <w:t>*</w:t>
            </w:r>
          </w:p>
        </w:tc>
        <w:tc>
          <w:tcPr>
            <w:tcW w:w="1890" w:type="dxa"/>
          </w:tcPr>
          <w:p w14:paraId="682E1832" w14:textId="77777777" w:rsidR="00B543C2" w:rsidRPr="00095ED7" w:rsidRDefault="00B543C2" w:rsidP="001B3D82">
            <w:pPr>
              <w:jc w:val="right"/>
              <w:rPr>
                <w:rFonts w:eastAsia="Calibri"/>
                <w:sz w:val="22"/>
                <w:szCs w:val="22"/>
              </w:rPr>
            </w:pPr>
            <w:r>
              <w:t>.</w:t>
            </w:r>
            <w:r w:rsidRPr="00DB7CD6">
              <w:t>171</w:t>
            </w:r>
            <w:r>
              <w:t>(.003)**</w:t>
            </w:r>
          </w:p>
        </w:tc>
        <w:tc>
          <w:tcPr>
            <w:tcW w:w="1800" w:type="dxa"/>
          </w:tcPr>
          <w:p w14:paraId="4B631F4A" w14:textId="77777777" w:rsidR="00B543C2" w:rsidRPr="00095ED7" w:rsidRDefault="00B543C2" w:rsidP="001B3D82">
            <w:pPr>
              <w:jc w:val="right"/>
              <w:rPr>
                <w:rFonts w:eastAsia="Calibri"/>
                <w:sz w:val="22"/>
                <w:szCs w:val="22"/>
              </w:rPr>
            </w:pPr>
            <w:r w:rsidRPr="00095ED7">
              <w:rPr>
                <w:rFonts w:eastAsia="Calibri"/>
                <w:sz w:val="22"/>
                <w:szCs w:val="22"/>
              </w:rPr>
              <w:t>.283(.004)**</w:t>
            </w:r>
          </w:p>
        </w:tc>
        <w:tc>
          <w:tcPr>
            <w:tcW w:w="1620" w:type="dxa"/>
          </w:tcPr>
          <w:p w14:paraId="34B42DA7" w14:textId="77777777" w:rsidR="00B543C2" w:rsidRPr="00095ED7" w:rsidRDefault="00B543C2" w:rsidP="001B3D82">
            <w:pPr>
              <w:jc w:val="right"/>
              <w:rPr>
                <w:rFonts w:eastAsia="Calibri"/>
                <w:sz w:val="22"/>
                <w:szCs w:val="22"/>
              </w:rPr>
            </w:pPr>
            <w:r w:rsidRPr="00095ED7">
              <w:rPr>
                <w:rFonts w:eastAsia="Calibri"/>
                <w:sz w:val="22"/>
                <w:szCs w:val="22"/>
              </w:rPr>
              <w:t>.171(.003)**</w:t>
            </w:r>
          </w:p>
        </w:tc>
        <w:tc>
          <w:tcPr>
            <w:tcW w:w="1620" w:type="dxa"/>
            <w:shd w:val="clear" w:color="auto" w:fill="auto"/>
          </w:tcPr>
          <w:p w14:paraId="7F483C5A" w14:textId="77777777" w:rsidR="00B543C2" w:rsidRPr="00235033" w:rsidRDefault="00B543C2" w:rsidP="001B3D82">
            <w:pPr>
              <w:jc w:val="right"/>
              <w:rPr>
                <w:rFonts w:eastAsia="Calibri"/>
                <w:sz w:val="22"/>
                <w:szCs w:val="22"/>
              </w:rPr>
            </w:pPr>
            <w:r w:rsidRPr="00095ED7">
              <w:rPr>
                <w:rFonts w:eastAsia="Calibri"/>
                <w:sz w:val="22"/>
                <w:szCs w:val="22"/>
              </w:rPr>
              <w:t>.28</w:t>
            </w:r>
            <w:r>
              <w:rPr>
                <w:rFonts w:eastAsia="Calibri"/>
                <w:sz w:val="22"/>
                <w:szCs w:val="22"/>
              </w:rPr>
              <w:t>1</w:t>
            </w:r>
            <w:r w:rsidRPr="00095ED7">
              <w:rPr>
                <w:rFonts w:eastAsia="Calibri"/>
                <w:sz w:val="22"/>
                <w:szCs w:val="22"/>
              </w:rPr>
              <w:t>(.004)**</w:t>
            </w:r>
          </w:p>
        </w:tc>
        <w:tc>
          <w:tcPr>
            <w:tcW w:w="1530" w:type="dxa"/>
            <w:shd w:val="clear" w:color="auto" w:fill="auto"/>
          </w:tcPr>
          <w:p w14:paraId="11403CFD" w14:textId="77777777" w:rsidR="00B543C2" w:rsidRPr="00095ED7" w:rsidRDefault="00B543C2" w:rsidP="001B3D82">
            <w:pPr>
              <w:jc w:val="right"/>
              <w:rPr>
                <w:rFonts w:eastAsia="Calibri"/>
                <w:sz w:val="22"/>
                <w:szCs w:val="22"/>
              </w:rPr>
            </w:pPr>
            <w:r w:rsidRPr="00095ED7">
              <w:rPr>
                <w:rFonts w:eastAsia="Calibri"/>
                <w:sz w:val="22"/>
                <w:szCs w:val="22"/>
              </w:rPr>
              <w:t>.17</w:t>
            </w:r>
            <w:r>
              <w:rPr>
                <w:rFonts w:eastAsia="Calibri"/>
                <w:sz w:val="22"/>
                <w:szCs w:val="22"/>
              </w:rPr>
              <w:t>2</w:t>
            </w:r>
            <w:r w:rsidRPr="00095ED7">
              <w:rPr>
                <w:rFonts w:eastAsia="Calibri"/>
                <w:sz w:val="22"/>
                <w:szCs w:val="22"/>
              </w:rPr>
              <w:t>(.003)**</w:t>
            </w:r>
          </w:p>
        </w:tc>
      </w:tr>
      <w:tr w:rsidR="00B543C2" w14:paraId="04A87D65" w14:textId="77777777" w:rsidTr="001B3D82">
        <w:trPr>
          <w:trHeight w:val="432"/>
        </w:trPr>
        <w:tc>
          <w:tcPr>
            <w:tcW w:w="1620" w:type="dxa"/>
            <w:shd w:val="clear" w:color="auto" w:fill="auto"/>
          </w:tcPr>
          <w:p w14:paraId="3AFDD2D8" w14:textId="77777777" w:rsidR="00B543C2" w:rsidRPr="00235033" w:rsidRDefault="00B543C2" w:rsidP="001B3D82">
            <w:pPr>
              <w:rPr>
                <w:rFonts w:eastAsia="Calibri"/>
                <w:sz w:val="22"/>
                <w:szCs w:val="22"/>
              </w:rPr>
            </w:pPr>
            <w:r w:rsidRPr="00235033">
              <w:rPr>
                <w:rFonts w:eastAsia="Calibri"/>
                <w:sz w:val="22"/>
                <w:szCs w:val="22"/>
              </w:rPr>
              <w:t>Race</w:t>
            </w:r>
          </w:p>
        </w:tc>
        <w:tc>
          <w:tcPr>
            <w:tcW w:w="1440" w:type="dxa"/>
          </w:tcPr>
          <w:p w14:paraId="368E87DA" w14:textId="77777777" w:rsidR="00B543C2" w:rsidRPr="00095ED7" w:rsidRDefault="00B543C2" w:rsidP="001B3D82">
            <w:pPr>
              <w:jc w:val="right"/>
              <w:rPr>
                <w:rFonts w:eastAsia="Calibri"/>
                <w:sz w:val="22"/>
                <w:szCs w:val="22"/>
              </w:rPr>
            </w:pPr>
            <w:r>
              <w:rPr>
                <w:rFonts w:eastAsia="Calibri"/>
                <w:sz w:val="22"/>
                <w:szCs w:val="22"/>
              </w:rPr>
              <w:t>-.189(.005)**</w:t>
            </w:r>
          </w:p>
        </w:tc>
        <w:tc>
          <w:tcPr>
            <w:tcW w:w="1890" w:type="dxa"/>
          </w:tcPr>
          <w:p w14:paraId="14FE98CE" w14:textId="77777777" w:rsidR="00B543C2" w:rsidRPr="00095ED7" w:rsidRDefault="00B543C2" w:rsidP="001B3D82">
            <w:pPr>
              <w:jc w:val="right"/>
              <w:rPr>
                <w:rFonts w:eastAsia="Calibri"/>
                <w:sz w:val="22"/>
                <w:szCs w:val="22"/>
              </w:rPr>
            </w:pPr>
            <w:r w:rsidRPr="00DB7CD6">
              <w:t>-</w:t>
            </w:r>
            <w:r>
              <w:t>.</w:t>
            </w:r>
            <w:r w:rsidRPr="00DB7CD6">
              <w:t>045</w:t>
            </w:r>
            <w:r>
              <w:t>(.004)**</w:t>
            </w:r>
          </w:p>
        </w:tc>
        <w:tc>
          <w:tcPr>
            <w:tcW w:w="1800" w:type="dxa"/>
          </w:tcPr>
          <w:p w14:paraId="0638CBD0" w14:textId="77777777" w:rsidR="00B543C2" w:rsidRPr="00095ED7" w:rsidRDefault="00B543C2" w:rsidP="001B3D82">
            <w:pPr>
              <w:rPr>
                <w:rFonts w:eastAsia="Calibri"/>
                <w:sz w:val="22"/>
                <w:szCs w:val="22"/>
              </w:rPr>
            </w:pPr>
            <w:r>
              <w:rPr>
                <w:rFonts w:eastAsia="Calibri"/>
                <w:sz w:val="22"/>
                <w:szCs w:val="22"/>
              </w:rPr>
              <w:t>-</w:t>
            </w:r>
            <w:r w:rsidRPr="00095ED7">
              <w:rPr>
                <w:rFonts w:eastAsia="Calibri"/>
                <w:sz w:val="22"/>
                <w:szCs w:val="22"/>
              </w:rPr>
              <w:t>.161(.033)**</w:t>
            </w:r>
          </w:p>
        </w:tc>
        <w:tc>
          <w:tcPr>
            <w:tcW w:w="1620" w:type="dxa"/>
          </w:tcPr>
          <w:p w14:paraId="4BEFAE26" w14:textId="77777777" w:rsidR="00B543C2" w:rsidRPr="00095ED7" w:rsidRDefault="00B543C2" w:rsidP="001B3D82">
            <w:pPr>
              <w:jc w:val="right"/>
              <w:rPr>
                <w:rFonts w:eastAsia="Calibri"/>
                <w:sz w:val="22"/>
                <w:szCs w:val="22"/>
              </w:rPr>
            </w:pPr>
            <w:r w:rsidRPr="00095ED7">
              <w:rPr>
                <w:rFonts w:eastAsia="Calibri"/>
                <w:sz w:val="22"/>
                <w:szCs w:val="22"/>
              </w:rPr>
              <w:t>-.003(.029)</w:t>
            </w:r>
          </w:p>
        </w:tc>
        <w:tc>
          <w:tcPr>
            <w:tcW w:w="1620" w:type="dxa"/>
            <w:shd w:val="clear" w:color="auto" w:fill="auto"/>
          </w:tcPr>
          <w:p w14:paraId="44F8BB80" w14:textId="77777777" w:rsidR="00B543C2" w:rsidRPr="00235033" w:rsidRDefault="00B543C2" w:rsidP="001B3D82">
            <w:pPr>
              <w:jc w:val="right"/>
              <w:rPr>
                <w:rFonts w:eastAsia="Calibri"/>
                <w:sz w:val="22"/>
                <w:szCs w:val="22"/>
              </w:rPr>
            </w:pPr>
            <w:r w:rsidRPr="00095ED7">
              <w:rPr>
                <w:rFonts w:eastAsia="Calibri"/>
                <w:sz w:val="22"/>
                <w:szCs w:val="22"/>
              </w:rPr>
              <w:t>-.16</w:t>
            </w:r>
            <w:r>
              <w:rPr>
                <w:rFonts w:eastAsia="Calibri"/>
                <w:sz w:val="22"/>
                <w:szCs w:val="22"/>
              </w:rPr>
              <w:t>0</w:t>
            </w:r>
            <w:r w:rsidRPr="00095ED7">
              <w:rPr>
                <w:rFonts w:eastAsia="Calibri"/>
                <w:sz w:val="22"/>
                <w:szCs w:val="22"/>
              </w:rPr>
              <w:t>(.033)**</w:t>
            </w:r>
          </w:p>
        </w:tc>
        <w:tc>
          <w:tcPr>
            <w:tcW w:w="1530" w:type="dxa"/>
            <w:shd w:val="clear" w:color="auto" w:fill="auto"/>
          </w:tcPr>
          <w:p w14:paraId="153DF339" w14:textId="77777777" w:rsidR="00B543C2" w:rsidRPr="00095ED7" w:rsidRDefault="00B543C2" w:rsidP="001B3D82">
            <w:pPr>
              <w:jc w:val="right"/>
              <w:rPr>
                <w:rFonts w:eastAsia="Calibri"/>
                <w:sz w:val="22"/>
                <w:szCs w:val="22"/>
              </w:rPr>
            </w:pPr>
            <w:r w:rsidRPr="00095ED7">
              <w:rPr>
                <w:rFonts w:eastAsia="Calibri"/>
                <w:sz w:val="22"/>
                <w:szCs w:val="22"/>
              </w:rPr>
              <w:t>-.0</w:t>
            </w:r>
            <w:r>
              <w:rPr>
                <w:rFonts w:eastAsia="Calibri"/>
                <w:sz w:val="22"/>
                <w:szCs w:val="22"/>
              </w:rPr>
              <w:t>38</w:t>
            </w:r>
            <w:r w:rsidRPr="00095ED7">
              <w:rPr>
                <w:rFonts w:eastAsia="Calibri"/>
                <w:sz w:val="22"/>
                <w:szCs w:val="22"/>
              </w:rPr>
              <w:t>(.029)</w:t>
            </w:r>
          </w:p>
        </w:tc>
      </w:tr>
      <w:tr w:rsidR="00B543C2" w14:paraId="2502B3E2" w14:textId="77777777" w:rsidTr="001B3D82">
        <w:trPr>
          <w:trHeight w:val="432"/>
        </w:trPr>
        <w:tc>
          <w:tcPr>
            <w:tcW w:w="1620" w:type="dxa"/>
            <w:shd w:val="clear" w:color="auto" w:fill="auto"/>
          </w:tcPr>
          <w:p w14:paraId="4EDF3B32" w14:textId="77777777" w:rsidR="00B543C2" w:rsidRPr="00235033" w:rsidRDefault="00B543C2" w:rsidP="001B3D82">
            <w:pPr>
              <w:rPr>
                <w:rFonts w:eastAsia="Calibri"/>
                <w:sz w:val="22"/>
                <w:szCs w:val="22"/>
              </w:rPr>
            </w:pPr>
            <w:r w:rsidRPr="00235033">
              <w:rPr>
                <w:rFonts w:eastAsia="Calibri"/>
                <w:sz w:val="22"/>
                <w:szCs w:val="22"/>
              </w:rPr>
              <w:t>less than HS</w:t>
            </w:r>
          </w:p>
        </w:tc>
        <w:tc>
          <w:tcPr>
            <w:tcW w:w="1440" w:type="dxa"/>
          </w:tcPr>
          <w:p w14:paraId="64EECD25" w14:textId="77777777" w:rsidR="00B543C2" w:rsidRPr="00095ED7" w:rsidRDefault="00B543C2" w:rsidP="001B3D82">
            <w:pPr>
              <w:jc w:val="right"/>
              <w:rPr>
                <w:rFonts w:eastAsia="Calibri"/>
                <w:sz w:val="22"/>
                <w:szCs w:val="22"/>
              </w:rPr>
            </w:pPr>
            <w:r w:rsidRPr="00235033">
              <w:rPr>
                <w:rFonts w:eastAsia="Calibri"/>
                <w:sz w:val="22"/>
                <w:szCs w:val="22"/>
              </w:rPr>
              <w:t>-.515</w:t>
            </w:r>
            <w:r>
              <w:rPr>
                <w:rFonts w:eastAsia="Calibri"/>
                <w:sz w:val="22"/>
                <w:szCs w:val="22"/>
              </w:rPr>
              <w:t>(.005)</w:t>
            </w:r>
            <w:r w:rsidRPr="00235033">
              <w:rPr>
                <w:rFonts w:eastAsia="Calibri"/>
                <w:sz w:val="22"/>
                <w:szCs w:val="22"/>
              </w:rPr>
              <w:t>*</w:t>
            </w:r>
            <w:r>
              <w:rPr>
                <w:rFonts w:eastAsia="Calibri"/>
                <w:sz w:val="22"/>
                <w:szCs w:val="22"/>
              </w:rPr>
              <w:t>*</w:t>
            </w:r>
          </w:p>
        </w:tc>
        <w:tc>
          <w:tcPr>
            <w:tcW w:w="1890" w:type="dxa"/>
          </w:tcPr>
          <w:p w14:paraId="3840F86E" w14:textId="77777777" w:rsidR="00B543C2" w:rsidRPr="00095ED7" w:rsidRDefault="00B543C2" w:rsidP="001B3D82">
            <w:pPr>
              <w:jc w:val="right"/>
              <w:rPr>
                <w:rFonts w:eastAsia="Calibri"/>
                <w:sz w:val="22"/>
                <w:szCs w:val="22"/>
              </w:rPr>
            </w:pPr>
            <w:r w:rsidRPr="00DB7CD6">
              <w:t>-</w:t>
            </w:r>
            <w:r>
              <w:t>.</w:t>
            </w:r>
            <w:r w:rsidRPr="00DB7CD6">
              <w:t>556</w:t>
            </w:r>
            <w:r>
              <w:t>(.006)**</w:t>
            </w:r>
          </w:p>
        </w:tc>
        <w:tc>
          <w:tcPr>
            <w:tcW w:w="1800" w:type="dxa"/>
          </w:tcPr>
          <w:p w14:paraId="2F8774B2" w14:textId="77777777" w:rsidR="00B543C2" w:rsidRPr="00095ED7" w:rsidRDefault="00B543C2" w:rsidP="001B3D82">
            <w:pPr>
              <w:jc w:val="right"/>
              <w:rPr>
                <w:rFonts w:eastAsia="Calibri"/>
                <w:sz w:val="22"/>
                <w:szCs w:val="22"/>
              </w:rPr>
            </w:pPr>
            <w:r w:rsidRPr="00095ED7">
              <w:rPr>
                <w:rFonts w:eastAsia="Calibri"/>
                <w:sz w:val="22"/>
                <w:szCs w:val="22"/>
              </w:rPr>
              <w:t>-.375(.007)**</w:t>
            </w:r>
          </w:p>
        </w:tc>
        <w:tc>
          <w:tcPr>
            <w:tcW w:w="1620" w:type="dxa"/>
          </w:tcPr>
          <w:p w14:paraId="7A94973E" w14:textId="77777777" w:rsidR="00B543C2" w:rsidRPr="00095ED7" w:rsidRDefault="00B543C2" w:rsidP="001B3D82">
            <w:pPr>
              <w:jc w:val="right"/>
              <w:rPr>
                <w:rFonts w:eastAsia="Calibri"/>
                <w:sz w:val="22"/>
                <w:szCs w:val="22"/>
              </w:rPr>
            </w:pPr>
            <w:r w:rsidRPr="00095ED7">
              <w:rPr>
                <w:rFonts w:eastAsia="Calibri"/>
                <w:sz w:val="22"/>
                <w:szCs w:val="22"/>
              </w:rPr>
              <w:t>-.555(.006)**</w:t>
            </w:r>
          </w:p>
        </w:tc>
        <w:tc>
          <w:tcPr>
            <w:tcW w:w="1620" w:type="dxa"/>
            <w:shd w:val="clear" w:color="auto" w:fill="auto"/>
          </w:tcPr>
          <w:p w14:paraId="317B29C6" w14:textId="77777777" w:rsidR="00B543C2" w:rsidRPr="00235033" w:rsidRDefault="00B543C2" w:rsidP="001B3D82">
            <w:pPr>
              <w:jc w:val="right"/>
              <w:rPr>
                <w:rFonts w:eastAsia="Calibri"/>
                <w:sz w:val="22"/>
                <w:szCs w:val="22"/>
              </w:rPr>
            </w:pPr>
            <w:r w:rsidRPr="00095ED7">
              <w:rPr>
                <w:rFonts w:eastAsia="Calibri"/>
                <w:sz w:val="22"/>
                <w:szCs w:val="22"/>
              </w:rPr>
              <w:t>-.3</w:t>
            </w:r>
            <w:r>
              <w:rPr>
                <w:rFonts w:eastAsia="Calibri"/>
                <w:sz w:val="22"/>
                <w:szCs w:val="22"/>
              </w:rPr>
              <w:t>1</w:t>
            </w:r>
            <w:r w:rsidRPr="00095ED7">
              <w:rPr>
                <w:rFonts w:eastAsia="Calibri"/>
                <w:sz w:val="22"/>
                <w:szCs w:val="22"/>
              </w:rPr>
              <w:t>5(.007)**</w:t>
            </w:r>
          </w:p>
        </w:tc>
        <w:tc>
          <w:tcPr>
            <w:tcW w:w="1530" w:type="dxa"/>
            <w:shd w:val="clear" w:color="auto" w:fill="auto"/>
          </w:tcPr>
          <w:p w14:paraId="5CFE5B55" w14:textId="77777777" w:rsidR="00B543C2" w:rsidRPr="00095ED7" w:rsidRDefault="00B543C2" w:rsidP="001B3D82">
            <w:pPr>
              <w:jc w:val="right"/>
              <w:rPr>
                <w:rFonts w:eastAsia="Calibri"/>
                <w:sz w:val="22"/>
                <w:szCs w:val="22"/>
              </w:rPr>
            </w:pPr>
            <w:r w:rsidRPr="00095ED7">
              <w:rPr>
                <w:rFonts w:eastAsia="Calibri"/>
                <w:sz w:val="22"/>
                <w:szCs w:val="22"/>
              </w:rPr>
              <w:t>-.55</w:t>
            </w:r>
            <w:r>
              <w:rPr>
                <w:rFonts w:eastAsia="Calibri"/>
                <w:sz w:val="22"/>
                <w:szCs w:val="22"/>
              </w:rPr>
              <w:t>1</w:t>
            </w:r>
            <w:r w:rsidRPr="00095ED7">
              <w:rPr>
                <w:rFonts w:eastAsia="Calibri"/>
                <w:sz w:val="22"/>
                <w:szCs w:val="22"/>
              </w:rPr>
              <w:t>(.006)**</w:t>
            </w:r>
          </w:p>
        </w:tc>
      </w:tr>
      <w:tr w:rsidR="00B543C2" w14:paraId="6983421D" w14:textId="77777777" w:rsidTr="001B3D82">
        <w:trPr>
          <w:trHeight w:val="432"/>
        </w:trPr>
        <w:tc>
          <w:tcPr>
            <w:tcW w:w="1620" w:type="dxa"/>
            <w:shd w:val="clear" w:color="auto" w:fill="auto"/>
          </w:tcPr>
          <w:p w14:paraId="73BB9D12" w14:textId="77777777" w:rsidR="00B543C2" w:rsidRPr="00235033" w:rsidRDefault="00B543C2" w:rsidP="001B3D82">
            <w:pPr>
              <w:rPr>
                <w:rFonts w:eastAsia="Calibri"/>
                <w:sz w:val="22"/>
                <w:szCs w:val="22"/>
              </w:rPr>
            </w:pPr>
            <w:r w:rsidRPr="00235033">
              <w:rPr>
                <w:rFonts w:eastAsia="Calibri"/>
                <w:sz w:val="22"/>
                <w:szCs w:val="22"/>
              </w:rPr>
              <w:t>college+</w:t>
            </w:r>
          </w:p>
        </w:tc>
        <w:tc>
          <w:tcPr>
            <w:tcW w:w="1440" w:type="dxa"/>
          </w:tcPr>
          <w:p w14:paraId="7F85AFAD" w14:textId="77777777" w:rsidR="00B543C2" w:rsidRPr="00095ED7" w:rsidRDefault="00B543C2" w:rsidP="001B3D82">
            <w:pPr>
              <w:jc w:val="right"/>
              <w:rPr>
                <w:rFonts w:eastAsia="Calibri"/>
                <w:sz w:val="22"/>
                <w:szCs w:val="22"/>
              </w:rPr>
            </w:pPr>
            <w:r w:rsidRPr="00235033">
              <w:rPr>
                <w:rFonts w:eastAsia="Calibri"/>
                <w:sz w:val="22"/>
                <w:szCs w:val="22"/>
              </w:rPr>
              <w:t>.519</w:t>
            </w:r>
            <w:r>
              <w:rPr>
                <w:rFonts w:eastAsia="Calibri"/>
                <w:sz w:val="22"/>
                <w:szCs w:val="22"/>
              </w:rPr>
              <w:t>(.003)</w:t>
            </w:r>
            <w:r w:rsidRPr="00235033">
              <w:rPr>
                <w:rFonts w:eastAsia="Calibri"/>
                <w:sz w:val="22"/>
                <w:szCs w:val="22"/>
              </w:rPr>
              <w:t>*</w:t>
            </w:r>
            <w:r>
              <w:rPr>
                <w:rFonts w:eastAsia="Calibri"/>
                <w:sz w:val="22"/>
                <w:szCs w:val="22"/>
              </w:rPr>
              <w:t>*</w:t>
            </w:r>
          </w:p>
        </w:tc>
        <w:tc>
          <w:tcPr>
            <w:tcW w:w="1890" w:type="dxa"/>
          </w:tcPr>
          <w:p w14:paraId="46B16EAB" w14:textId="77777777" w:rsidR="00B543C2" w:rsidRPr="00095ED7" w:rsidRDefault="00B543C2" w:rsidP="001B3D82">
            <w:pPr>
              <w:jc w:val="right"/>
              <w:rPr>
                <w:rFonts w:eastAsia="Calibri"/>
                <w:sz w:val="22"/>
                <w:szCs w:val="22"/>
              </w:rPr>
            </w:pPr>
            <w:r>
              <w:t>.</w:t>
            </w:r>
            <w:r w:rsidRPr="00DB7CD6">
              <w:t>448</w:t>
            </w:r>
            <w:r>
              <w:t>(.003)**</w:t>
            </w:r>
          </w:p>
        </w:tc>
        <w:tc>
          <w:tcPr>
            <w:tcW w:w="1800" w:type="dxa"/>
          </w:tcPr>
          <w:p w14:paraId="1FEF627A" w14:textId="77777777" w:rsidR="00B543C2" w:rsidRPr="00095ED7" w:rsidRDefault="00B543C2" w:rsidP="001B3D82">
            <w:pPr>
              <w:jc w:val="right"/>
              <w:rPr>
                <w:rFonts w:eastAsia="Calibri"/>
                <w:sz w:val="22"/>
                <w:szCs w:val="22"/>
              </w:rPr>
            </w:pPr>
            <w:r w:rsidRPr="00095ED7">
              <w:rPr>
                <w:rFonts w:eastAsia="Calibri"/>
                <w:sz w:val="22"/>
                <w:szCs w:val="22"/>
              </w:rPr>
              <w:t>.524(.003)**</w:t>
            </w:r>
          </w:p>
        </w:tc>
        <w:tc>
          <w:tcPr>
            <w:tcW w:w="1620" w:type="dxa"/>
          </w:tcPr>
          <w:p w14:paraId="3DA19951" w14:textId="77777777" w:rsidR="00B543C2" w:rsidRPr="00095ED7" w:rsidRDefault="00B543C2" w:rsidP="001B3D82">
            <w:pPr>
              <w:jc w:val="right"/>
              <w:rPr>
                <w:rFonts w:eastAsia="Calibri"/>
                <w:sz w:val="22"/>
                <w:szCs w:val="22"/>
              </w:rPr>
            </w:pPr>
            <w:r w:rsidRPr="00095ED7">
              <w:rPr>
                <w:rFonts w:eastAsia="Calibri"/>
                <w:sz w:val="22"/>
                <w:szCs w:val="22"/>
              </w:rPr>
              <w:t>.449(.003)**</w:t>
            </w:r>
          </w:p>
        </w:tc>
        <w:tc>
          <w:tcPr>
            <w:tcW w:w="1620" w:type="dxa"/>
            <w:shd w:val="clear" w:color="auto" w:fill="auto"/>
          </w:tcPr>
          <w:p w14:paraId="7B839EB3" w14:textId="77777777" w:rsidR="00B543C2" w:rsidRPr="00235033" w:rsidRDefault="00B543C2" w:rsidP="001B3D82">
            <w:pPr>
              <w:jc w:val="right"/>
              <w:rPr>
                <w:rFonts w:eastAsia="Calibri"/>
                <w:sz w:val="22"/>
                <w:szCs w:val="22"/>
              </w:rPr>
            </w:pPr>
            <w:r w:rsidRPr="00095ED7">
              <w:rPr>
                <w:rFonts w:eastAsia="Calibri"/>
                <w:sz w:val="22"/>
                <w:szCs w:val="22"/>
              </w:rPr>
              <w:t>.52</w:t>
            </w:r>
            <w:r>
              <w:rPr>
                <w:rFonts w:eastAsia="Calibri"/>
                <w:sz w:val="22"/>
                <w:szCs w:val="22"/>
              </w:rPr>
              <w:t>2</w:t>
            </w:r>
            <w:r w:rsidRPr="00095ED7">
              <w:rPr>
                <w:rFonts w:eastAsia="Calibri"/>
                <w:sz w:val="22"/>
                <w:szCs w:val="22"/>
              </w:rPr>
              <w:t>(.003)**</w:t>
            </w:r>
          </w:p>
        </w:tc>
        <w:tc>
          <w:tcPr>
            <w:tcW w:w="1530" w:type="dxa"/>
            <w:shd w:val="clear" w:color="auto" w:fill="auto"/>
          </w:tcPr>
          <w:p w14:paraId="036C36E9" w14:textId="77777777" w:rsidR="00B543C2" w:rsidRPr="00095ED7" w:rsidRDefault="00B543C2" w:rsidP="001B3D82">
            <w:pPr>
              <w:jc w:val="right"/>
              <w:rPr>
                <w:rFonts w:eastAsia="Calibri"/>
                <w:sz w:val="22"/>
                <w:szCs w:val="22"/>
              </w:rPr>
            </w:pPr>
            <w:r w:rsidRPr="00095ED7">
              <w:rPr>
                <w:rFonts w:eastAsia="Calibri"/>
                <w:sz w:val="22"/>
                <w:szCs w:val="22"/>
              </w:rPr>
              <w:t>.44</w:t>
            </w:r>
            <w:r>
              <w:rPr>
                <w:rFonts w:eastAsia="Calibri"/>
                <w:sz w:val="22"/>
                <w:szCs w:val="22"/>
              </w:rPr>
              <w:t>6</w:t>
            </w:r>
            <w:r w:rsidRPr="00095ED7">
              <w:rPr>
                <w:rFonts w:eastAsia="Calibri"/>
                <w:sz w:val="22"/>
                <w:szCs w:val="22"/>
              </w:rPr>
              <w:t>(.003)**</w:t>
            </w:r>
          </w:p>
        </w:tc>
      </w:tr>
      <w:tr w:rsidR="00B543C2" w14:paraId="1B6FF64D" w14:textId="77777777" w:rsidTr="001B3D82">
        <w:trPr>
          <w:trHeight w:val="432"/>
        </w:trPr>
        <w:tc>
          <w:tcPr>
            <w:tcW w:w="1620" w:type="dxa"/>
            <w:shd w:val="clear" w:color="auto" w:fill="auto"/>
          </w:tcPr>
          <w:p w14:paraId="6B8C3896" w14:textId="77777777" w:rsidR="00B543C2" w:rsidRPr="00235033" w:rsidRDefault="00B543C2" w:rsidP="001B3D82">
            <w:pPr>
              <w:rPr>
                <w:rFonts w:eastAsia="Calibri"/>
                <w:sz w:val="22"/>
                <w:szCs w:val="22"/>
              </w:rPr>
            </w:pPr>
            <w:proofErr w:type="spellStart"/>
            <w:r w:rsidRPr="00235033">
              <w:rPr>
                <w:rFonts w:eastAsia="Calibri"/>
                <w:sz w:val="22"/>
                <w:szCs w:val="22"/>
              </w:rPr>
              <w:t>hrs</w:t>
            </w:r>
            <w:proofErr w:type="spellEnd"/>
            <w:r w:rsidRPr="00235033">
              <w:rPr>
                <w:rFonts w:eastAsia="Calibri"/>
                <w:sz w:val="22"/>
                <w:szCs w:val="22"/>
              </w:rPr>
              <w:t xml:space="preserve"> worked</w:t>
            </w:r>
          </w:p>
        </w:tc>
        <w:tc>
          <w:tcPr>
            <w:tcW w:w="1440" w:type="dxa"/>
          </w:tcPr>
          <w:p w14:paraId="7D63BB77" w14:textId="77777777" w:rsidR="00B543C2" w:rsidRPr="00095ED7" w:rsidRDefault="00B543C2" w:rsidP="001B3D82">
            <w:pPr>
              <w:jc w:val="right"/>
              <w:rPr>
                <w:rFonts w:eastAsia="Calibri"/>
                <w:sz w:val="22"/>
                <w:szCs w:val="22"/>
              </w:rPr>
            </w:pPr>
            <w:r w:rsidRPr="00235033">
              <w:rPr>
                <w:rFonts w:eastAsia="Calibri"/>
                <w:sz w:val="22"/>
                <w:szCs w:val="22"/>
              </w:rPr>
              <w:t>.04</w:t>
            </w:r>
            <w:r>
              <w:rPr>
                <w:rFonts w:eastAsia="Calibri"/>
                <w:sz w:val="22"/>
                <w:szCs w:val="22"/>
              </w:rPr>
              <w:t>4(.000)</w:t>
            </w:r>
            <w:r w:rsidRPr="00235033">
              <w:rPr>
                <w:rFonts w:eastAsia="Calibri"/>
                <w:sz w:val="22"/>
                <w:szCs w:val="22"/>
              </w:rPr>
              <w:t>*</w:t>
            </w:r>
            <w:r>
              <w:rPr>
                <w:rFonts w:eastAsia="Calibri"/>
                <w:sz w:val="22"/>
                <w:szCs w:val="22"/>
              </w:rPr>
              <w:t>*</w:t>
            </w:r>
          </w:p>
        </w:tc>
        <w:tc>
          <w:tcPr>
            <w:tcW w:w="1890" w:type="dxa"/>
          </w:tcPr>
          <w:p w14:paraId="761BB080" w14:textId="77777777" w:rsidR="00B543C2" w:rsidRPr="00095ED7" w:rsidRDefault="00B543C2" w:rsidP="001B3D82">
            <w:pPr>
              <w:jc w:val="right"/>
              <w:rPr>
                <w:rFonts w:eastAsia="Calibri"/>
                <w:sz w:val="22"/>
                <w:szCs w:val="22"/>
              </w:rPr>
            </w:pPr>
            <w:r>
              <w:t>.</w:t>
            </w:r>
            <w:r w:rsidRPr="00DB7CD6">
              <w:t>058</w:t>
            </w:r>
            <w:r>
              <w:t>(.000)**</w:t>
            </w:r>
          </w:p>
        </w:tc>
        <w:tc>
          <w:tcPr>
            <w:tcW w:w="1800" w:type="dxa"/>
          </w:tcPr>
          <w:p w14:paraId="1F4F0A79" w14:textId="77777777" w:rsidR="00B543C2" w:rsidRPr="00095ED7" w:rsidRDefault="00B543C2" w:rsidP="001B3D82">
            <w:pPr>
              <w:jc w:val="right"/>
              <w:rPr>
                <w:rFonts w:eastAsia="Calibri"/>
                <w:sz w:val="22"/>
                <w:szCs w:val="22"/>
              </w:rPr>
            </w:pPr>
            <w:r w:rsidRPr="00095ED7">
              <w:rPr>
                <w:rFonts w:eastAsia="Calibri"/>
                <w:sz w:val="22"/>
                <w:szCs w:val="22"/>
              </w:rPr>
              <w:t>.011(.000)**</w:t>
            </w:r>
          </w:p>
        </w:tc>
        <w:tc>
          <w:tcPr>
            <w:tcW w:w="1620" w:type="dxa"/>
          </w:tcPr>
          <w:p w14:paraId="3651940E" w14:textId="77777777" w:rsidR="00B543C2" w:rsidRPr="00095ED7" w:rsidRDefault="00B543C2" w:rsidP="001B3D82">
            <w:pPr>
              <w:jc w:val="right"/>
              <w:rPr>
                <w:rFonts w:eastAsia="Calibri"/>
                <w:sz w:val="22"/>
                <w:szCs w:val="22"/>
              </w:rPr>
            </w:pPr>
            <w:r w:rsidRPr="00095ED7">
              <w:rPr>
                <w:rFonts w:eastAsia="Calibri"/>
                <w:sz w:val="22"/>
                <w:szCs w:val="22"/>
              </w:rPr>
              <w:t>.058(.000)**</w:t>
            </w:r>
          </w:p>
        </w:tc>
        <w:tc>
          <w:tcPr>
            <w:tcW w:w="1620" w:type="dxa"/>
            <w:shd w:val="clear" w:color="auto" w:fill="auto"/>
          </w:tcPr>
          <w:p w14:paraId="72A9BD97" w14:textId="77777777" w:rsidR="00B543C2" w:rsidRPr="00235033" w:rsidRDefault="00B543C2" w:rsidP="001B3D82">
            <w:pPr>
              <w:jc w:val="right"/>
              <w:rPr>
                <w:rFonts w:eastAsia="Calibri"/>
                <w:sz w:val="22"/>
                <w:szCs w:val="22"/>
              </w:rPr>
            </w:pPr>
            <w:r w:rsidRPr="00095ED7">
              <w:rPr>
                <w:rFonts w:eastAsia="Calibri"/>
                <w:sz w:val="22"/>
                <w:szCs w:val="22"/>
              </w:rPr>
              <w:t>.011(.000)**</w:t>
            </w:r>
          </w:p>
        </w:tc>
        <w:tc>
          <w:tcPr>
            <w:tcW w:w="1530" w:type="dxa"/>
            <w:shd w:val="clear" w:color="auto" w:fill="auto"/>
          </w:tcPr>
          <w:p w14:paraId="74DB4842" w14:textId="77777777" w:rsidR="00B543C2" w:rsidRPr="00095ED7" w:rsidRDefault="00B543C2" w:rsidP="001B3D82">
            <w:pPr>
              <w:jc w:val="right"/>
              <w:rPr>
                <w:rFonts w:eastAsia="Calibri"/>
                <w:sz w:val="22"/>
                <w:szCs w:val="22"/>
              </w:rPr>
            </w:pPr>
            <w:r w:rsidRPr="00095ED7">
              <w:rPr>
                <w:rFonts w:eastAsia="Calibri"/>
                <w:sz w:val="22"/>
                <w:szCs w:val="22"/>
              </w:rPr>
              <w:t>.058(.000)**</w:t>
            </w:r>
          </w:p>
        </w:tc>
      </w:tr>
      <w:tr w:rsidR="00B543C2" w14:paraId="772A1712" w14:textId="77777777" w:rsidTr="001B3D82">
        <w:trPr>
          <w:trHeight w:val="432"/>
        </w:trPr>
        <w:tc>
          <w:tcPr>
            <w:tcW w:w="1620" w:type="dxa"/>
            <w:shd w:val="clear" w:color="auto" w:fill="auto"/>
          </w:tcPr>
          <w:p w14:paraId="3148B839" w14:textId="77777777" w:rsidR="00B543C2" w:rsidRPr="00235033" w:rsidRDefault="00B543C2" w:rsidP="001B3D82">
            <w:pPr>
              <w:rPr>
                <w:rFonts w:eastAsia="Calibri"/>
                <w:sz w:val="22"/>
                <w:szCs w:val="22"/>
              </w:rPr>
            </w:pPr>
            <w:r w:rsidRPr="00235033">
              <w:rPr>
                <w:rFonts w:eastAsia="Calibri"/>
                <w:sz w:val="22"/>
                <w:szCs w:val="22"/>
              </w:rPr>
              <w:t>foreign born</w:t>
            </w:r>
          </w:p>
        </w:tc>
        <w:tc>
          <w:tcPr>
            <w:tcW w:w="1440" w:type="dxa"/>
          </w:tcPr>
          <w:p w14:paraId="4DD02ACA" w14:textId="77777777" w:rsidR="00B543C2" w:rsidRPr="00095ED7" w:rsidRDefault="00B543C2" w:rsidP="001B3D82">
            <w:pPr>
              <w:jc w:val="right"/>
              <w:rPr>
                <w:rFonts w:eastAsia="Calibri"/>
                <w:sz w:val="22"/>
                <w:szCs w:val="22"/>
              </w:rPr>
            </w:pPr>
            <w:r w:rsidRPr="00235033">
              <w:rPr>
                <w:rFonts w:eastAsia="Calibri"/>
                <w:sz w:val="22"/>
                <w:szCs w:val="22"/>
              </w:rPr>
              <w:t>-.04</w:t>
            </w:r>
            <w:r>
              <w:rPr>
                <w:rFonts w:eastAsia="Calibri"/>
                <w:sz w:val="22"/>
                <w:szCs w:val="22"/>
              </w:rPr>
              <w:t>2(.000)</w:t>
            </w:r>
            <w:r w:rsidRPr="00235033">
              <w:rPr>
                <w:rFonts w:eastAsia="Calibri"/>
                <w:sz w:val="22"/>
                <w:szCs w:val="22"/>
              </w:rPr>
              <w:t>*</w:t>
            </w:r>
            <w:r>
              <w:rPr>
                <w:rFonts w:eastAsia="Calibri"/>
                <w:sz w:val="22"/>
                <w:szCs w:val="22"/>
              </w:rPr>
              <w:t>*</w:t>
            </w:r>
          </w:p>
        </w:tc>
        <w:tc>
          <w:tcPr>
            <w:tcW w:w="1890" w:type="dxa"/>
          </w:tcPr>
          <w:p w14:paraId="4606572E" w14:textId="77777777" w:rsidR="00B543C2" w:rsidRPr="00095ED7" w:rsidRDefault="00B543C2" w:rsidP="001B3D82">
            <w:pPr>
              <w:jc w:val="right"/>
              <w:rPr>
                <w:rFonts w:eastAsia="Calibri"/>
                <w:sz w:val="22"/>
                <w:szCs w:val="22"/>
              </w:rPr>
            </w:pPr>
            <w:r w:rsidRPr="00DB7CD6">
              <w:t>-</w:t>
            </w:r>
            <w:r>
              <w:t>.</w:t>
            </w:r>
            <w:r w:rsidRPr="00DB7CD6">
              <w:t>089</w:t>
            </w:r>
            <w:r>
              <w:t>(.005)**</w:t>
            </w:r>
          </w:p>
        </w:tc>
        <w:tc>
          <w:tcPr>
            <w:tcW w:w="1800" w:type="dxa"/>
          </w:tcPr>
          <w:p w14:paraId="7C4B6AB5" w14:textId="77777777" w:rsidR="00B543C2" w:rsidRPr="00095ED7" w:rsidRDefault="00B543C2" w:rsidP="001B3D82">
            <w:pPr>
              <w:jc w:val="right"/>
              <w:rPr>
                <w:rFonts w:eastAsia="Calibri"/>
                <w:sz w:val="22"/>
                <w:szCs w:val="22"/>
              </w:rPr>
            </w:pPr>
            <w:r w:rsidRPr="00095ED7">
              <w:rPr>
                <w:rFonts w:eastAsia="Calibri"/>
                <w:sz w:val="22"/>
                <w:szCs w:val="22"/>
              </w:rPr>
              <w:t>-.162(.005)**</w:t>
            </w:r>
          </w:p>
        </w:tc>
        <w:tc>
          <w:tcPr>
            <w:tcW w:w="1620" w:type="dxa"/>
          </w:tcPr>
          <w:p w14:paraId="74498A47" w14:textId="77777777" w:rsidR="00B543C2" w:rsidRPr="00095ED7" w:rsidRDefault="00B543C2" w:rsidP="001B3D82">
            <w:pPr>
              <w:jc w:val="right"/>
              <w:rPr>
                <w:rFonts w:eastAsia="Calibri"/>
                <w:sz w:val="22"/>
                <w:szCs w:val="22"/>
              </w:rPr>
            </w:pPr>
            <w:r w:rsidRPr="00095ED7">
              <w:rPr>
                <w:rFonts w:eastAsia="Calibri"/>
                <w:sz w:val="22"/>
                <w:szCs w:val="22"/>
              </w:rPr>
              <w:t>-.090(.005)**</w:t>
            </w:r>
          </w:p>
        </w:tc>
        <w:tc>
          <w:tcPr>
            <w:tcW w:w="1620" w:type="dxa"/>
            <w:shd w:val="clear" w:color="auto" w:fill="auto"/>
          </w:tcPr>
          <w:p w14:paraId="444AAE9E" w14:textId="77777777" w:rsidR="00B543C2" w:rsidRPr="00235033" w:rsidRDefault="00B543C2" w:rsidP="001B3D82">
            <w:pPr>
              <w:jc w:val="right"/>
              <w:rPr>
                <w:rFonts w:eastAsia="Calibri"/>
                <w:sz w:val="22"/>
                <w:szCs w:val="22"/>
              </w:rPr>
            </w:pPr>
            <w:r w:rsidRPr="00095ED7">
              <w:rPr>
                <w:rFonts w:eastAsia="Calibri"/>
                <w:sz w:val="22"/>
                <w:szCs w:val="22"/>
              </w:rPr>
              <w:t>-.1</w:t>
            </w:r>
            <w:r>
              <w:rPr>
                <w:rFonts w:eastAsia="Calibri"/>
                <w:sz w:val="22"/>
                <w:szCs w:val="22"/>
              </w:rPr>
              <w:t>57</w:t>
            </w:r>
            <w:r w:rsidRPr="00095ED7">
              <w:rPr>
                <w:rFonts w:eastAsia="Calibri"/>
                <w:sz w:val="22"/>
                <w:szCs w:val="22"/>
              </w:rPr>
              <w:t>(.005)**</w:t>
            </w:r>
          </w:p>
        </w:tc>
        <w:tc>
          <w:tcPr>
            <w:tcW w:w="1530" w:type="dxa"/>
            <w:shd w:val="clear" w:color="auto" w:fill="auto"/>
          </w:tcPr>
          <w:p w14:paraId="0019C1BD" w14:textId="77777777" w:rsidR="00B543C2" w:rsidRPr="00095ED7" w:rsidRDefault="00B543C2" w:rsidP="001B3D82">
            <w:pPr>
              <w:jc w:val="right"/>
              <w:rPr>
                <w:rFonts w:eastAsia="Calibri"/>
                <w:sz w:val="22"/>
                <w:szCs w:val="22"/>
              </w:rPr>
            </w:pPr>
            <w:r w:rsidRPr="00095ED7">
              <w:rPr>
                <w:rFonts w:eastAsia="Calibri"/>
                <w:sz w:val="22"/>
                <w:szCs w:val="22"/>
              </w:rPr>
              <w:t>-.0</w:t>
            </w:r>
            <w:r>
              <w:rPr>
                <w:rFonts w:eastAsia="Calibri"/>
                <w:sz w:val="22"/>
                <w:szCs w:val="22"/>
              </w:rPr>
              <w:t>86</w:t>
            </w:r>
            <w:r w:rsidRPr="00095ED7">
              <w:rPr>
                <w:rFonts w:eastAsia="Calibri"/>
                <w:sz w:val="22"/>
                <w:szCs w:val="22"/>
              </w:rPr>
              <w:t>(.005)**</w:t>
            </w:r>
          </w:p>
        </w:tc>
      </w:tr>
      <w:tr w:rsidR="00B543C2" w14:paraId="0AC43C41" w14:textId="77777777" w:rsidTr="001B3D82">
        <w:trPr>
          <w:trHeight w:val="432"/>
        </w:trPr>
        <w:tc>
          <w:tcPr>
            <w:tcW w:w="1620" w:type="dxa"/>
            <w:tcBorders>
              <w:bottom w:val="single" w:sz="4" w:space="0" w:color="auto"/>
            </w:tcBorders>
            <w:shd w:val="clear" w:color="auto" w:fill="auto"/>
          </w:tcPr>
          <w:p w14:paraId="24C3FC36" w14:textId="77777777" w:rsidR="00B543C2" w:rsidRPr="002F57AD" w:rsidRDefault="00B543C2" w:rsidP="001B3D82">
            <w:pPr>
              <w:rPr>
                <w:rFonts w:eastAsia="Calibri"/>
                <w:i/>
                <w:iCs/>
                <w:sz w:val="22"/>
                <w:szCs w:val="22"/>
              </w:rPr>
            </w:pPr>
          </w:p>
        </w:tc>
        <w:tc>
          <w:tcPr>
            <w:tcW w:w="1440" w:type="dxa"/>
            <w:tcBorders>
              <w:bottom w:val="single" w:sz="4" w:space="0" w:color="auto"/>
            </w:tcBorders>
          </w:tcPr>
          <w:p w14:paraId="0DAF6FAC" w14:textId="77777777" w:rsidR="00B543C2" w:rsidRPr="00235033" w:rsidRDefault="00B543C2" w:rsidP="001B3D82">
            <w:pPr>
              <w:jc w:val="right"/>
              <w:rPr>
                <w:rFonts w:eastAsia="Calibri"/>
                <w:sz w:val="22"/>
                <w:szCs w:val="22"/>
              </w:rPr>
            </w:pPr>
          </w:p>
        </w:tc>
        <w:tc>
          <w:tcPr>
            <w:tcW w:w="1890" w:type="dxa"/>
            <w:tcBorders>
              <w:bottom w:val="single" w:sz="4" w:space="0" w:color="auto"/>
            </w:tcBorders>
          </w:tcPr>
          <w:p w14:paraId="1E5BDAF9" w14:textId="77777777" w:rsidR="00B543C2" w:rsidRPr="00235033" w:rsidRDefault="00B543C2" w:rsidP="001B3D82">
            <w:pPr>
              <w:jc w:val="right"/>
              <w:rPr>
                <w:rFonts w:eastAsia="Calibri"/>
                <w:sz w:val="22"/>
                <w:szCs w:val="22"/>
              </w:rPr>
            </w:pPr>
          </w:p>
        </w:tc>
        <w:tc>
          <w:tcPr>
            <w:tcW w:w="1800" w:type="dxa"/>
            <w:tcBorders>
              <w:bottom w:val="single" w:sz="4" w:space="0" w:color="auto"/>
            </w:tcBorders>
          </w:tcPr>
          <w:p w14:paraId="44EC52DB" w14:textId="77777777" w:rsidR="00B543C2" w:rsidRPr="00235033" w:rsidRDefault="00B543C2" w:rsidP="001B3D82">
            <w:pPr>
              <w:jc w:val="right"/>
              <w:rPr>
                <w:rFonts w:eastAsia="Calibri"/>
                <w:sz w:val="22"/>
                <w:szCs w:val="22"/>
              </w:rPr>
            </w:pPr>
          </w:p>
        </w:tc>
        <w:tc>
          <w:tcPr>
            <w:tcW w:w="1620" w:type="dxa"/>
            <w:tcBorders>
              <w:bottom w:val="single" w:sz="4" w:space="0" w:color="auto"/>
            </w:tcBorders>
          </w:tcPr>
          <w:p w14:paraId="39337194" w14:textId="77777777" w:rsidR="00B543C2" w:rsidRPr="00235033" w:rsidRDefault="00B543C2" w:rsidP="001B3D82">
            <w:pPr>
              <w:jc w:val="right"/>
              <w:rPr>
                <w:rFonts w:eastAsia="Calibri"/>
                <w:sz w:val="22"/>
                <w:szCs w:val="22"/>
              </w:rPr>
            </w:pPr>
          </w:p>
        </w:tc>
        <w:tc>
          <w:tcPr>
            <w:tcW w:w="1620" w:type="dxa"/>
            <w:tcBorders>
              <w:bottom w:val="single" w:sz="4" w:space="0" w:color="auto"/>
            </w:tcBorders>
            <w:shd w:val="clear" w:color="auto" w:fill="auto"/>
          </w:tcPr>
          <w:p w14:paraId="05990253" w14:textId="77777777" w:rsidR="00B543C2" w:rsidRPr="00235033" w:rsidRDefault="00B543C2" w:rsidP="001B3D82">
            <w:pPr>
              <w:jc w:val="right"/>
              <w:rPr>
                <w:rFonts w:eastAsia="Calibri"/>
                <w:sz w:val="22"/>
                <w:szCs w:val="22"/>
              </w:rPr>
            </w:pPr>
          </w:p>
        </w:tc>
        <w:tc>
          <w:tcPr>
            <w:tcW w:w="1530" w:type="dxa"/>
            <w:tcBorders>
              <w:bottom w:val="single" w:sz="4" w:space="0" w:color="auto"/>
            </w:tcBorders>
            <w:shd w:val="clear" w:color="auto" w:fill="auto"/>
          </w:tcPr>
          <w:p w14:paraId="59FAEF89" w14:textId="77777777" w:rsidR="00B543C2" w:rsidRPr="00095ED7" w:rsidRDefault="00B543C2" w:rsidP="001B3D82">
            <w:pPr>
              <w:jc w:val="right"/>
              <w:rPr>
                <w:rFonts w:eastAsia="Calibri"/>
                <w:sz w:val="22"/>
                <w:szCs w:val="22"/>
              </w:rPr>
            </w:pPr>
          </w:p>
        </w:tc>
      </w:tr>
      <w:tr w:rsidR="00B543C2" w14:paraId="24CC4606" w14:textId="77777777" w:rsidTr="001B3D82">
        <w:trPr>
          <w:trHeight w:val="432"/>
        </w:trPr>
        <w:tc>
          <w:tcPr>
            <w:tcW w:w="1620" w:type="dxa"/>
            <w:tcBorders>
              <w:top w:val="single" w:sz="4" w:space="0" w:color="auto"/>
            </w:tcBorders>
            <w:shd w:val="clear" w:color="auto" w:fill="auto"/>
          </w:tcPr>
          <w:p w14:paraId="25484928" w14:textId="77777777" w:rsidR="00B543C2" w:rsidRPr="00235033" w:rsidRDefault="00B543C2" w:rsidP="001B3D82">
            <w:pPr>
              <w:rPr>
                <w:rFonts w:eastAsia="Calibri"/>
                <w:sz w:val="22"/>
                <w:szCs w:val="22"/>
              </w:rPr>
            </w:pPr>
            <w:r w:rsidRPr="002F57AD">
              <w:rPr>
                <w:rFonts w:eastAsia="Calibri"/>
                <w:i/>
                <w:iCs/>
                <w:sz w:val="22"/>
                <w:szCs w:val="22"/>
              </w:rPr>
              <w:t>Metro-Level</w:t>
            </w:r>
            <w:r w:rsidRPr="00235033">
              <w:rPr>
                <w:rFonts w:eastAsia="Calibri"/>
                <w:sz w:val="22"/>
                <w:szCs w:val="22"/>
              </w:rPr>
              <w:t>:</w:t>
            </w:r>
          </w:p>
        </w:tc>
        <w:tc>
          <w:tcPr>
            <w:tcW w:w="1440" w:type="dxa"/>
            <w:tcBorders>
              <w:top w:val="single" w:sz="4" w:space="0" w:color="auto"/>
            </w:tcBorders>
          </w:tcPr>
          <w:p w14:paraId="612B3834" w14:textId="77777777" w:rsidR="00B543C2" w:rsidRPr="00235033" w:rsidRDefault="00B543C2" w:rsidP="001B3D82">
            <w:pPr>
              <w:jc w:val="right"/>
              <w:rPr>
                <w:rFonts w:eastAsia="Calibri"/>
                <w:sz w:val="22"/>
                <w:szCs w:val="22"/>
              </w:rPr>
            </w:pPr>
          </w:p>
        </w:tc>
        <w:tc>
          <w:tcPr>
            <w:tcW w:w="1890" w:type="dxa"/>
            <w:tcBorders>
              <w:top w:val="single" w:sz="4" w:space="0" w:color="auto"/>
            </w:tcBorders>
          </w:tcPr>
          <w:p w14:paraId="52181754" w14:textId="77777777" w:rsidR="00B543C2" w:rsidRPr="00235033" w:rsidRDefault="00B543C2" w:rsidP="001B3D82">
            <w:pPr>
              <w:jc w:val="right"/>
              <w:rPr>
                <w:rFonts w:eastAsia="Calibri"/>
                <w:sz w:val="22"/>
                <w:szCs w:val="22"/>
              </w:rPr>
            </w:pPr>
          </w:p>
        </w:tc>
        <w:tc>
          <w:tcPr>
            <w:tcW w:w="1800" w:type="dxa"/>
            <w:tcBorders>
              <w:top w:val="single" w:sz="4" w:space="0" w:color="auto"/>
            </w:tcBorders>
          </w:tcPr>
          <w:p w14:paraId="0143D5B3" w14:textId="77777777" w:rsidR="00B543C2" w:rsidRPr="00235033" w:rsidRDefault="00B543C2" w:rsidP="001B3D82">
            <w:pPr>
              <w:jc w:val="right"/>
              <w:rPr>
                <w:rFonts w:eastAsia="Calibri"/>
                <w:sz w:val="22"/>
                <w:szCs w:val="22"/>
              </w:rPr>
            </w:pPr>
          </w:p>
        </w:tc>
        <w:tc>
          <w:tcPr>
            <w:tcW w:w="1620" w:type="dxa"/>
            <w:tcBorders>
              <w:top w:val="single" w:sz="4" w:space="0" w:color="auto"/>
            </w:tcBorders>
          </w:tcPr>
          <w:p w14:paraId="2269E1E3" w14:textId="77777777" w:rsidR="00B543C2" w:rsidRPr="00235033" w:rsidRDefault="00B543C2" w:rsidP="001B3D82">
            <w:pPr>
              <w:jc w:val="right"/>
              <w:rPr>
                <w:rFonts w:eastAsia="Calibri"/>
                <w:sz w:val="22"/>
                <w:szCs w:val="22"/>
              </w:rPr>
            </w:pPr>
          </w:p>
        </w:tc>
        <w:tc>
          <w:tcPr>
            <w:tcW w:w="1620" w:type="dxa"/>
            <w:tcBorders>
              <w:top w:val="single" w:sz="4" w:space="0" w:color="auto"/>
            </w:tcBorders>
            <w:shd w:val="clear" w:color="auto" w:fill="auto"/>
          </w:tcPr>
          <w:p w14:paraId="530B7B3C" w14:textId="77777777" w:rsidR="00B543C2" w:rsidRPr="00235033" w:rsidRDefault="00B543C2" w:rsidP="001B3D82">
            <w:pPr>
              <w:jc w:val="right"/>
              <w:rPr>
                <w:rFonts w:eastAsia="Calibri"/>
                <w:sz w:val="22"/>
                <w:szCs w:val="22"/>
              </w:rPr>
            </w:pPr>
          </w:p>
        </w:tc>
        <w:tc>
          <w:tcPr>
            <w:tcW w:w="1530" w:type="dxa"/>
            <w:tcBorders>
              <w:top w:val="single" w:sz="4" w:space="0" w:color="auto"/>
            </w:tcBorders>
            <w:shd w:val="clear" w:color="auto" w:fill="auto"/>
          </w:tcPr>
          <w:p w14:paraId="7A8393DC" w14:textId="77777777" w:rsidR="00B543C2" w:rsidRPr="00095ED7" w:rsidRDefault="00B543C2" w:rsidP="001B3D82">
            <w:pPr>
              <w:jc w:val="right"/>
              <w:rPr>
                <w:rFonts w:eastAsia="Calibri"/>
                <w:sz w:val="22"/>
                <w:szCs w:val="22"/>
              </w:rPr>
            </w:pPr>
          </w:p>
        </w:tc>
      </w:tr>
      <w:tr w:rsidR="00B543C2" w14:paraId="1364E148" w14:textId="77777777" w:rsidTr="001B3D82">
        <w:trPr>
          <w:trHeight w:val="432"/>
        </w:trPr>
        <w:tc>
          <w:tcPr>
            <w:tcW w:w="1620" w:type="dxa"/>
            <w:shd w:val="clear" w:color="auto" w:fill="auto"/>
          </w:tcPr>
          <w:p w14:paraId="4BA72B9F" w14:textId="77777777" w:rsidR="00B543C2" w:rsidRPr="00235033" w:rsidRDefault="00B543C2" w:rsidP="001B3D82">
            <w:pPr>
              <w:rPr>
                <w:rFonts w:eastAsia="Calibri"/>
                <w:sz w:val="22"/>
                <w:szCs w:val="22"/>
              </w:rPr>
            </w:pPr>
            <w:r w:rsidRPr="00235033">
              <w:rPr>
                <w:rFonts w:eastAsia="Calibri"/>
                <w:sz w:val="22"/>
                <w:szCs w:val="22"/>
              </w:rPr>
              <w:t>segregation</w:t>
            </w:r>
          </w:p>
        </w:tc>
        <w:tc>
          <w:tcPr>
            <w:tcW w:w="1440" w:type="dxa"/>
          </w:tcPr>
          <w:p w14:paraId="67414BA0" w14:textId="77777777" w:rsidR="00B543C2" w:rsidRPr="00095ED7" w:rsidRDefault="00B543C2" w:rsidP="001B3D82">
            <w:pPr>
              <w:jc w:val="right"/>
              <w:rPr>
                <w:rFonts w:eastAsia="Calibri"/>
                <w:sz w:val="22"/>
                <w:szCs w:val="22"/>
              </w:rPr>
            </w:pPr>
            <w:r>
              <w:rPr>
                <w:rFonts w:eastAsia="Calibri"/>
                <w:sz w:val="22"/>
                <w:szCs w:val="22"/>
              </w:rPr>
              <w:t>.003(.000)</w:t>
            </w:r>
          </w:p>
        </w:tc>
        <w:tc>
          <w:tcPr>
            <w:tcW w:w="1890" w:type="dxa"/>
          </w:tcPr>
          <w:p w14:paraId="4EFF234C" w14:textId="77777777" w:rsidR="00B543C2" w:rsidRPr="00095ED7" w:rsidRDefault="00B543C2" w:rsidP="001B3D82">
            <w:pPr>
              <w:jc w:val="right"/>
              <w:rPr>
                <w:rFonts w:eastAsia="Calibri"/>
                <w:sz w:val="22"/>
                <w:szCs w:val="22"/>
              </w:rPr>
            </w:pPr>
            <w:r>
              <w:t>.</w:t>
            </w:r>
            <w:r w:rsidRPr="00DB7CD6">
              <w:t>003</w:t>
            </w:r>
            <w:r>
              <w:t>(.001)**</w:t>
            </w:r>
          </w:p>
        </w:tc>
        <w:tc>
          <w:tcPr>
            <w:tcW w:w="1800" w:type="dxa"/>
          </w:tcPr>
          <w:p w14:paraId="2CFA0336" w14:textId="77777777" w:rsidR="00B543C2" w:rsidRPr="00095ED7" w:rsidRDefault="00B543C2" w:rsidP="001B3D82">
            <w:pPr>
              <w:jc w:val="right"/>
              <w:rPr>
                <w:rFonts w:eastAsia="Calibri"/>
                <w:sz w:val="22"/>
                <w:szCs w:val="22"/>
              </w:rPr>
            </w:pPr>
            <w:r w:rsidRPr="00095ED7">
              <w:rPr>
                <w:rFonts w:eastAsia="Calibri"/>
                <w:sz w:val="22"/>
                <w:szCs w:val="22"/>
              </w:rPr>
              <w:t>.002(.000)**</w:t>
            </w:r>
          </w:p>
        </w:tc>
        <w:tc>
          <w:tcPr>
            <w:tcW w:w="1620" w:type="dxa"/>
          </w:tcPr>
          <w:p w14:paraId="0E59F7FA" w14:textId="77777777" w:rsidR="00B543C2" w:rsidRPr="00095ED7" w:rsidRDefault="00B543C2" w:rsidP="001B3D82">
            <w:pPr>
              <w:jc w:val="right"/>
              <w:rPr>
                <w:rFonts w:eastAsia="Calibri"/>
                <w:sz w:val="22"/>
                <w:szCs w:val="22"/>
              </w:rPr>
            </w:pPr>
            <w:r w:rsidRPr="00095ED7">
              <w:rPr>
                <w:rFonts w:eastAsia="Calibri"/>
                <w:sz w:val="22"/>
                <w:szCs w:val="22"/>
              </w:rPr>
              <w:t>.002(.000)**</w:t>
            </w:r>
          </w:p>
        </w:tc>
        <w:tc>
          <w:tcPr>
            <w:tcW w:w="1620" w:type="dxa"/>
            <w:shd w:val="clear" w:color="auto" w:fill="auto"/>
          </w:tcPr>
          <w:p w14:paraId="2C8ADEA1" w14:textId="77777777" w:rsidR="00B543C2" w:rsidRPr="00235033" w:rsidRDefault="00B543C2" w:rsidP="001B3D82">
            <w:pPr>
              <w:jc w:val="right"/>
              <w:rPr>
                <w:rFonts w:eastAsia="Calibri"/>
                <w:sz w:val="22"/>
                <w:szCs w:val="22"/>
              </w:rPr>
            </w:pPr>
            <w:r w:rsidRPr="00095ED7">
              <w:rPr>
                <w:rFonts w:eastAsia="Calibri"/>
                <w:sz w:val="22"/>
                <w:szCs w:val="22"/>
              </w:rPr>
              <w:t>.002(.000)**</w:t>
            </w:r>
          </w:p>
        </w:tc>
        <w:tc>
          <w:tcPr>
            <w:tcW w:w="1530" w:type="dxa"/>
            <w:shd w:val="clear" w:color="auto" w:fill="auto"/>
          </w:tcPr>
          <w:p w14:paraId="668B91CA" w14:textId="77777777" w:rsidR="00B543C2" w:rsidRPr="00095ED7" w:rsidRDefault="00B543C2" w:rsidP="001B3D82">
            <w:pPr>
              <w:jc w:val="right"/>
              <w:rPr>
                <w:rFonts w:eastAsia="Calibri"/>
                <w:sz w:val="22"/>
                <w:szCs w:val="22"/>
              </w:rPr>
            </w:pPr>
            <w:r w:rsidRPr="00095ED7">
              <w:rPr>
                <w:rFonts w:eastAsia="Calibri"/>
                <w:sz w:val="22"/>
                <w:szCs w:val="22"/>
              </w:rPr>
              <w:t>.002(.00</w:t>
            </w:r>
            <w:r>
              <w:rPr>
                <w:rFonts w:eastAsia="Calibri"/>
                <w:sz w:val="22"/>
                <w:szCs w:val="22"/>
              </w:rPr>
              <w:t>1</w:t>
            </w:r>
            <w:r w:rsidRPr="00095ED7">
              <w:rPr>
                <w:rFonts w:eastAsia="Calibri"/>
                <w:sz w:val="22"/>
                <w:szCs w:val="22"/>
              </w:rPr>
              <w:t>)**</w:t>
            </w:r>
          </w:p>
        </w:tc>
      </w:tr>
      <w:tr w:rsidR="00B543C2" w14:paraId="42EDD588" w14:textId="77777777" w:rsidTr="001B3D82">
        <w:trPr>
          <w:trHeight w:val="432"/>
        </w:trPr>
        <w:tc>
          <w:tcPr>
            <w:tcW w:w="1620" w:type="dxa"/>
            <w:shd w:val="clear" w:color="auto" w:fill="auto"/>
          </w:tcPr>
          <w:p w14:paraId="2023340A" w14:textId="77777777" w:rsidR="00B543C2" w:rsidRPr="00235033" w:rsidRDefault="00B543C2" w:rsidP="001B3D82">
            <w:pPr>
              <w:rPr>
                <w:rFonts w:eastAsia="Calibri"/>
                <w:sz w:val="22"/>
                <w:szCs w:val="22"/>
              </w:rPr>
            </w:pPr>
            <w:r>
              <w:rPr>
                <w:rFonts w:eastAsia="Calibri"/>
                <w:sz w:val="22"/>
                <w:szCs w:val="22"/>
              </w:rPr>
              <w:t>%public sector</w:t>
            </w:r>
          </w:p>
        </w:tc>
        <w:tc>
          <w:tcPr>
            <w:tcW w:w="1440" w:type="dxa"/>
          </w:tcPr>
          <w:p w14:paraId="019035E9" w14:textId="77777777" w:rsidR="00B543C2" w:rsidRDefault="00B543C2" w:rsidP="001B3D82">
            <w:pPr>
              <w:jc w:val="right"/>
              <w:rPr>
                <w:rFonts w:eastAsia="Calibri"/>
                <w:sz w:val="22"/>
                <w:szCs w:val="22"/>
              </w:rPr>
            </w:pPr>
          </w:p>
        </w:tc>
        <w:tc>
          <w:tcPr>
            <w:tcW w:w="1890" w:type="dxa"/>
          </w:tcPr>
          <w:p w14:paraId="1470C9B2" w14:textId="77777777" w:rsidR="00B543C2" w:rsidRDefault="00B543C2" w:rsidP="001B3D82">
            <w:pPr>
              <w:jc w:val="right"/>
              <w:rPr>
                <w:rFonts w:eastAsia="Calibri"/>
                <w:sz w:val="22"/>
                <w:szCs w:val="22"/>
              </w:rPr>
            </w:pPr>
          </w:p>
        </w:tc>
        <w:tc>
          <w:tcPr>
            <w:tcW w:w="1800" w:type="dxa"/>
          </w:tcPr>
          <w:p w14:paraId="45F65EEC" w14:textId="77777777" w:rsidR="00B543C2" w:rsidRDefault="00B543C2" w:rsidP="001B3D82">
            <w:pPr>
              <w:jc w:val="right"/>
              <w:rPr>
                <w:rFonts w:eastAsia="Calibri"/>
                <w:sz w:val="22"/>
                <w:szCs w:val="22"/>
              </w:rPr>
            </w:pPr>
          </w:p>
        </w:tc>
        <w:tc>
          <w:tcPr>
            <w:tcW w:w="1620" w:type="dxa"/>
          </w:tcPr>
          <w:p w14:paraId="17A45DFD" w14:textId="77777777" w:rsidR="00B543C2" w:rsidRDefault="00B543C2" w:rsidP="001B3D82">
            <w:pPr>
              <w:jc w:val="right"/>
              <w:rPr>
                <w:rFonts w:eastAsia="Calibri"/>
                <w:sz w:val="22"/>
                <w:szCs w:val="22"/>
              </w:rPr>
            </w:pPr>
          </w:p>
        </w:tc>
        <w:tc>
          <w:tcPr>
            <w:tcW w:w="1620" w:type="dxa"/>
            <w:shd w:val="clear" w:color="auto" w:fill="auto"/>
          </w:tcPr>
          <w:p w14:paraId="17B67167" w14:textId="77777777" w:rsidR="00B543C2" w:rsidRPr="00095ED7" w:rsidRDefault="00B543C2" w:rsidP="001B3D82">
            <w:pPr>
              <w:jc w:val="right"/>
              <w:rPr>
                <w:rFonts w:eastAsia="Calibri"/>
                <w:sz w:val="22"/>
                <w:szCs w:val="22"/>
              </w:rPr>
            </w:pPr>
            <w:r>
              <w:rPr>
                <w:rFonts w:eastAsia="Calibri"/>
                <w:sz w:val="22"/>
                <w:szCs w:val="22"/>
              </w:rPr>
              <w:t>.136 (.006)</w:t>
            </w:r>
          </w:p>
        </w:tc>
        <w:tc>
          <w:tcPr>
            <w:tcW w:w="1530" w:type="dxa"/>
            <w:shd w:val="clear" w:color="auto" w:fill="auto"/>
          </w:tcPr>
          <w:p w14:paraId="4D2942A0" w14:textId="77777777" w:rsidR="00B543C2" w:rsidRPr="00095ED7" w:rsidRDefault="00B543C2" w:rsidP="001B3D82">
            <w:pPr>
              <w:jc w:val="right"/>
              <w:rPr>
                <w:rFonts w:eastAsia="Calibri"/>
                <w:sz w:val="22"/>
                <w:szCs w:val="22"/>
              </w:rPr>
            </w:pPr>
            <w:r>
              <w:rPr>
                <w:rFonts w:eastAsia="Calibri"/>
                <w:sz w:val="22"/>
                <w:szCs w:val="22"/>
              </w:rPr>
              <w:t>.212 (.006)</w:t>
            </w:r>
          </w:p>
        </w:tc>
      </w:tr>
      <w:tr w:rsidR="00B543C2" w14:paraId="528835B7" w14:textId="77777777" w:rsidTr="001B3D82">
        <w:trPr>
          <w:trHeight w:val="432"/>
        </w:trPr>
        <w:tc>
          <w:tcPr>
            <w:tcW w:w="1620" w:type="dxa"/>
            <w:shd w:val="clear" w:color="auto" w:fill="auto"/>
          </w:tcPr>
          <w:p w14:paraId="3925A157" w14:textId="77777777" w:rsidR="00B543C2" w:rsidRPr="00235033" w:rsidRDefault="00B543C2" w:rsidP="001B3D82">
            <w:pPr>
              <w:rPr>
                <w:rFonts w:eastAsia="Calibri"/>
                <w:sz w:val="22"/>
                <w:szCs w:val="22"/>
              </w:rPr>
            </w:pPr>
            <w:r w:rsidRPr="00F62C4D">
              <w:rPr>
                <w:rFonts w:eastAsia="Calibri"/>
                <w:sz w:val="22"/>
                <w:szCs w:val="22"/>
              </w:rPr>
              <w:t>%black</w:t>
            </w:r>
          </w:p>
        </w:tc>
        <w:tc>
          <w:tcPr>
            <w:tcW w:w="1440" w:type="dxa"/>
          </w:tcPr>
          <w:p w14:paraId="73AB65C3" w14:textId="77777777" w:rsidR="00B543C2" w:rsidRPr="00095ED7" w:rsidRDefault="00B543C2" w:rsidP="001B3D82">
            <w:pPr>
              <w:jc w:val="right"/>
              <w:rPr>
                <w:rFonts w:eastAsia="Calibri"/>
                <w:sz w:val="22"/>
                <w:szCs w:val="22"/>
              </w:rPr>
            </w:pPr>
          </w:p>
        </w:tc>
        <w:tc>
          <w:tcPr>
            <w:tcW w:w="1890" w:type="dxa"/>
          </w:tcPr>
          <w:p w14:paraId="116BDDE8" w14:textId="77777777" w:rsidR="00B543C2" w:rsidRPr="00095ED7" w:rsidRDefault="00B543C2" w:rsidP="001B3D82">
            <w:pPr>
              <w:jc w:val="right"/>
              <w:rPr>
                <w:rFonts w:eastAsia="Calibri"/>
                <w:sz w:val="22"/>
                <w:szCs w:val="22"/>
              </w:rPr>
            </w:pPr>
          </w:p>
        </w:tc>
        <w:tc>
          <w:tcPr>
            <w:tcW w:w="1800" w:type="dxa"/>
          </w:tcPr>
          <w:p w14:paraId="722CCEB1" w14:textId="77777777" w:rsidR="00B543C2" w:rsidRPr="00095ED7" w:rsidRDefault="00B543C2" w:rsidP="001B3D82">
            <w:pPr>
              <w:jc w:val="right"/>
              <w:rPr>
                <w:rFonts w:eastAsia="Calibri"/>
                <w:sz w:val="22"/>
                <w:szCs w:val="22"/>
              </w:rPr>
            </w:pPr>
          </w:p>
        </w:tc>
        <w:tc>
          <w:tcPr>
            <w:tcW w:w="1620" w:type="dxa"/>
          </w:tcPr>
          <w:p w14:paraId="3C024C18" w14:textId="77777777" w:rsidR="00B543C2" w:rsidRPr="00095ED7" w:rsidRDefault="00B543C2" w:rsidP="001B3D82">
            <w:pPr>
              <w:jc w:val="right"/>
              <w:rPr>
                <w:rFonts w:eastAsia="Calibri"/>
                <w:sz w:val="22"/>
                <w:szCs w:val="22"/>
              </w:rPr>
            </w:pPr>
          </w:p>
        </w:tc>
        <w:tc>
          <w:tcPr>
            <w:tcW w:w="1620" w:type="dxa"/>
            <w:shd w:val="clear" w:color="auto" w:fill="auto"/>
          </w:tcPr>
          <w:p w14:paraId="3F2E0EDC" w14:textId="77777777" w:rsidR="00B543C2" w:rsidRPr="00095ED7" w:rsidRDefault="00B543C2" w:rsidP="001B3D82">
            <w:pPr>
              <w:jc w:val="right"/>
              <w:rPr>
                <w:rFonts w:eastAsia="Calibri"/>
                <w:sz w:val="22"/>
                <w:szCs w:val="22"/>
              </w:rPr>
            </w:pPr>
            <w:r>
              <w:rPr>
                <w:rFonts w:eastAsia="Calibri"/>
                <w:sz w:val="22"/>
                <w:szCs w:val="22"/>
              </w:rPr>
              <w:t>.000(.000)</w:t>
            </w:r>
          </w:p>
        </w:tc>
        <w:tc>
          <w:tcPr>
            <w:tcW w:w="1530" w:type="dxa"/>
            <w:shd w:val="clear" w:color="auto" w:fill="auto"/>
          </w:tcPr>
          <w:p w14:paraId="64FCD51A" w14:textId="77777777" w:rsidR="00B543C2" w:rsidRPr="00095ED7" w:rsidRDefault="00B543C2" w:rsidP="001B3D82">
            <w:pPr>
              <w:jc w:val="right"/>
              <w:rPr>
                <w:rFonts w:eastAsia="Calibri"/>
                <w:sz w:val="22"/>
                <w:szCs w:val="22"/>
              </w:rPr>
            </w:pPr>
            <w:r>
              <w:rPr>
                <w:rFonts w:eastAsia="Calibri"/>
                <w:sz w:val="22"/>
                <w:szCs w:val="22"/>
              </w:rPr>
              <w:t>.000(.000)</w:t>
            </w:r>
          </w:p>
        </w:tc>
      </w:tr>
      <w:tr w:rsidR="00B543C2" w14:paraId="790E6483" w14:textId="77777777" w:rsidTr="001B3D82">
        <w:trPr>
          <w:trHeight w:val="432"/>
        </w:trPr>
        <w:tc>
          <w:tcPr>
            <w:tcW w:w="1620" w:type="dxa"/>
            <w:shd w:val="clear" w:color="auto" w:fill="auto"/>
          </w:tcPr>
          <w:p w14:paraId="4E817D34" w14:textId="77777777" w:rsidR="00B543C2" w:rsidRPr="00235033" w:rsidRDefault="00B543C2" w:rsidP="001B3D82">
            <w:pPr>
              <w:rPr>
                <w:rFonts w:eastAsia="Calibri"/>
                <w:sz w:val="22"/>
                <w:szCs w:val="22"/>
              </w:rPr>
            </w:pPr>
            <w:r>
              <w:rPr>
                <w:rFonts w:eastAsia="Calibri"/>
                <w:sz w:val="22"/>
                <w:szCs w:val="22"/>
              </w:rPr>
              <w:t xml:space="preserve">% black LTHS </w:t>
            </w:r>
          </w:p>
        </w:tc>
        <w:tc>
          <w:tcPr>
            <w:tcW w:w="1440" w:type="dxa"/>
          </w:tcPr>
          <w:p w14:paraId="58AD17EB" w14:textId="77777777" w:rsidR="00B543C2" w:rsidRDefault="00B543C2" w:rsidP="001B3D82">
            <w:pPr>
              <w:jc w:val="right"/>
              <w:rPr>
                <w:rFonts w:eastAsia="Calibri"/>
                <w:sz w:val="22"/>
                <w:szCs w:val="22"/>
              </w:rPr>
            </w:pPr>
          </w:p>
        </w:tc>
        <w:tc>
          <w:tcPr>
            <w:tcW w:w="1890" w:type="dxa"/>
          </w:tcPr>
          <w:p w14:paraId="037B7F05" w14:textId="77777777" w:rsidR="00B543C2" w:rsidRDefault="00B543C2" w:rsidP="001B3D82">
            <w:pPr>
              <w:jc w:val="right"/>
              <w:rPr>
                <w:rFonts w:eastAsia="Calibri"/>
                <w:sz w:val="22"/>
                <w:szCs w:val="22"/>
              </w:rPr>
            </w:pPr>
          </w:p>
        </w:tc>
        <w:tc>
          <w:tcPr>
            <w:tcW w:w="1800" w:type="dxa"/>
          </w:tcPr>
          <w:p w14:paraId="33C4A4D4" w14:textId="77777777" w:rsidR="00B543C2" w:rsidRDefault="00B543C2" w:rsidP="001B3D82">
            <w:pPr>
              <w:jc w:val="right"/>
              <w:rPr>
                <w:rFonts w:eastAsia="Calibri"/>
                <w:sz w:val="22"/>
                <w:szCs w:val="22"/>
              </w:rPr>
            </w:pPr>
          </w:p>
        </w:tc>
        <w:tc>
          <w:tcPr>
            <w:tcW w:w="1620" w:type="dxa"/>
          </w:tcPr>
          <w:p w14:paraId="19F433D5" w14:textId="77777777" w:rsidR="00B543C2" w:rsidRDefault="00B543C2" w:rsidP="001B3D82">
            <w:pPr>
              <w:jc w:val="right"/>
              <w:rPr>
                <w:rFonts w:eastAsia="Calibri"/>
                <w:sz w:val="22"/>
                <w:szCs w:val="22"/>
              </w:rPr>
            </w:pPr>
          </w:p>
        </w:tc>
        <w:tc>
          <w:tcPr>
            <w:tcW w:w="1620" w:type="dxa"/>
            <w:shd w:val="clear" w:color="auto" w:fill="auto"/>
          </w:tcPr>
          <w:p w14:paraId="48752B8D" w14:textId="77777777" w:rsidR="00B543C2" w:rsidRPr="00095ED7" w:rsidRDefault="00B543C2" w:rsidP="001B3D82">
            <w:pPr>
              <w:jc w:val="right"/>
              <w:rPr>
                <w:rFonts w:eastAsia="Calibri"/>
                <w:sz w:val="22"/>
                <w:szCs w:val="22"/>
              </w:rPr>
            </w:pPr>
            <w:r>
              <w:rPr>
                <w:rFonts w:eastAsia="Calibri"/>
                <w:sz w:val="22"/>
                <w:szCs w:val="22"/>
              </w:rPr>
              <w:t>-.253 (.076)</w:t>
            </w:r>
          </w:p>
        </w:tc>
        <w:tc>
          <w:tcPr>
            <w:tcW w:w="1530" w:type="dxa"/>
            <w:shd w:val="clear" w:color="auto" w:fill="auto"/>
          </w:tcPr>
          <w:p w14:paraId="52148A67" w14:textId="77777777" w:rsidR="00B543C2" w:rsidRPr="00095ED7" w:rsidRDefault="00B543C2" w:rsidP="001B3D82">
            <w:pPr>
              <w:jc w:val="right"/>
              <w:rPr>
                <w:rFonts w:eastAsia="Calibri"/>
                <w:sz w:val="22"/>
                <w:szCs w:val="22"/>
              </w:rPr>
            </w:pPr>
            <w:r>
              <w:rPr>
                <w:rFonts w:eastAsia="Calibri"/>
                <w:sz w:val="22"/>
                <w:szCs w:val="22"/>
              </w:rPr>
              <w:t>-.223 (.086)</w:t>
            </w:r>
          </w:p>
        </w:tc>
      </w:tr>
      <w:tr w:rsidR="00B543C2" w14:paraId="71E51F20" w14:textId="77777777" w:rsidTr="001B3D82">
        <w:trPr>
          <w:trHeight w:val="432"/>
        </w:trPr>
        <w:tc>
          <w:tcPr>
            <w:tcW w:w="1620" w:type="dxa"/>
            <w:shd w:val="clear" w:color="auto" w:fill="auto"/>
          </w:tcPr>
          <w:p w14:paraId="3832E04A" w14:textId="77777777" w:rsidR="00B543C2" w:rsidRPr="00235033" w:rsidRDefault="00B543C2" w:rsidP="001B3D82">
            <w:pPr>
              <w:rPr>
                <w:rFonts w:eastAsia="Calibri"/>
                <w:sz w:val="22"/>
                <w:szCs w:val="22"/>
              </w:rPr>
            </w:pPr>
            <w:r w:rsidRPr="00235033">
              <w:rPr>
                <w:rFonts w:eastAsia="Calibri"/>
                <w:sz w:val="22"/>
                <w:szCs w:val="22"/>
              </w:rPr>
              <w:t>race*seg</w:t>
            </w:r>
          </w:p>
        </w:tc>
        <w:tc>
          <w:tcPr>
            <w:tcW w:w="1440" w:type="dxa"/>
          </w:tcPr>
          <w:p w14:paraId="12D3438A" w14:textId="77777777" w:rsidR="00B543C2" w:rsidRDefault="00B543C2" w:rsidP="001B3D82">
            <w:pPr>
              <w:jc w:val="right"/>
              <w:rPr>
                <w:rFonts w:eastAsia="Calibri"/>
                <w:sz w:val="22"/>
                <w:szCs w:val="22"/>
              </w:rPr>
            </w:pPr>
          </w:p>
        </w:tc>
        <w:tc>
          <w:tcPr>
            <w:tcW w:w="1890" w:type="dxa"/>
          </w:tcPr>
          <w:p w14:paraId="4DD2B1A4" w14:textId="77777777" w:rsidR="00B543C2" w:rsidRDefault="00B543C2" w:rsidP="001B3D82">
            <w:pPr>
              <w:jc w:val="right"/>
              <w:rPr>
                <w:rFonts w:eastAsia="Calibri"/>
                <w:sz w:val="22"/>
                <w:szCs w:val="22"/>
              </w:rPr>
            </w:pPr>
          </w:p>
        </w:tc>
        <w:tc>
          <w:tcPr>
            <w:tcW w:w="1800" w:type="dxa"/>
          </w:tcPr>
          <w:p w14:paraId="26F5B65F" w14:textId="77777777" w:rsidR="00B543C2" w:rsidRDefault="00B543C2" w:rsidP="001B3D82">
            <w:pPr>
              <w:jc w:val="right"/>
              <w:rPr>
                <w:rFonts w:eastAsia="Calibri"/>
                <w:sz w:val="22"/>
                <w:szCs w:val="22"/>
              </w:rPr>
            </w:pPr>
            <w:r>
              <w:rPr>
                <w:rFonts w:eastAsia="Calibri"/>
                <w:sz w:val="22"/>
                <w:szCs w:val="22"/>
              </w:rPr>
              <w:t>-.001(.001)</w:t>
            </w:r>
            <w:r w:rsidRPr="00235033">
              <w:rPr>
                <w:rFonts w:cs="Calibri"/>
                <w:sz w:val="20"/>
                <w:szCs w:val="20"/>
              </w:rPr>
              <w:t>†</w:t>
            </w:r>
          </w:p>
        </w:tc>
        <w:tc>
          <w:tcPr>
            <w:tcW w:w="1620" w:type="dxa"/>
          </w:tcPr>
          <w:p w14:paraId="3B623387" w14:textId="77777777" w:rsidR="00B543C2" w:rsidRDefault="00B543C2" w:rsidP="001B3D82">
            <w:pPr>
              <w:jc w:val="right"/>
              <w:rPr>
                <w:rFonts w:eastAsia="Calibri"/>
                <w:sz w:val="22"/>
                <w:szCs w:val="22"/>
              </w:rPr>
            </w:pPr>
            <w:r w:rsidRPr="00235033">
              <w:rPr>
                <w:rFonts w:eastAsia="Calibri"/>
                <w:sz w:val="22"/>
                <w:szCs w:val="22"/>
              </w:rPr>
              <w:t>-.001</w:t>
            </w:r>
            <w:r>
              <w:rPr>
                <w:rFonts w:eastAsia="Calibri"/>
                <w:sz w:val="22"/>
                <w:szCs w:val="22"/>
              </w:rPr>
              <w:t>(.000)</w:t>
            </w:r>
            <w:r w:rsidRPr="00235033">
              <w:rPr>
                <w:rFonts w:eastAsia="Calibri"/>
                <w:sz w:val="22"/>
                <w:szCs w:val="22"/>
              </w:rPr>
              <w:t>*</w:t>
            </w:r>
          </w:p>
        </w:tc>
        <w:tc>
          <w:tcPr>
            <w:tcW w:w="1620" w:type="dxa"/>
            <w:shd w:val="clear" w:color="auto" w:fill="auto"/>
          </w:tcPr>
          <w:p w14:paraId="415F93CA" w14:textId="77777777" w:rsidR="00B543C2" w:rsidRPr="00235033" w:rsidRDefault="00B543C2" w:rsidP="001B3D82">
            <w:pPr>
              <w:jc w:val="right"/>
              <w:rPr>
                <w:rFonts w:eastAsia="Calibri"/>
                <w:sz w:val="22"/>
                <w:szCs w:val="22"/>
              </w:rPr>
            </w:pPr>
            <w:r>
              <w:rPr>
                <w:rFonts w:eastAsia="Calibri"/>
                <w:sz w:val="22"/>
                <w:szCs w:val="22"/>
              </w:rPr>
              <w:t>-.001(.001)</w:t>
            </w:r>
            <w:r w:rsidRPr="00235033">
              <w:rPr>
                <w:rFonts w:cs="Calibri"/>
                <w:sz w:val="20"/>
                <w:szCs w:val="20"/>
              </w:rPr>
              <w:t>†</w:t>
            </w:r>
          </w:p>
        </w:tc>
        <w:tc>
          <w:tcPr>
            <w:tcW w:w="1530" w:type="dxa"/>
            <w:shd w:val="clear" w:color="auto" w:fill="auto"/>
          </w:tcPr>
          <w:p w14:paraId="0AB58CBF" w14:textId="77777777" w:rsidR="00B543C2" w:rsidRPr="00235033" w:rsidRDefault="00B543C2" w:rsidP="001B3D82">
            <w:pPr>
              <w:jc w:val="right"/>
              <w:rPr>
                <w:rFonts w:eastAsia="Calibri"/>
                <w:sz w:val="22"/>
                <w:szCs w:val="22"/>
              </w:rPr>
            </w:pPr>
            <w:r w:rsidRPr="00235033">
              <w:rPr>
                <w:rFonts w:eastAsia="Calibri"/>
                <w:sz w:val="22"/>
                <w:szCs w:val="22"/>
              </w:rPr>
              <w:t>-.00</w:t>
            </w:r>
            <w:r>
              <w:rPr>
                <w:rFonts w:eastAsia="Calibri"/>
                <w:sz w:val="22"/>
                <w:szCs w:val="22"/>
              </w:rPr>
              <w:t>0 (.001)</w:t>
            </w:r>
          </w:p>
        </w:tc>
      </w:tr>
      <w:tr w:rsidR="00B543C2" w14:paraId="48BE76C7" w14:textId="77777777" w:rsidTr="001B3D82">
        <w:trPr>
          <w:trHeight w:val="432"/>
        </w:trPr>
        <w:tc>
          <w:tcPr>
            <w:tcW w:w="1620" w:type="dxa"/>
            <w:tcBorders>
              <w:bottom w:val="single" w:sz="4" w:space="0" w:color="auto"/>
            </w:tcBorders>
            <w:shd w:val="clear" w:color="auto" w:fill="auto"/>
          </w:tcPr>
          <w:p w14:paraId="7DE8011D" w14:textId="77777777" w:rsidR="00B543C2" w:rsidRPr="00235033" w:rsidRDefault="00B543C2" w:rsidP="001B3D82">
            <w:pPr>
              <w:rPr>
                <w:rFonts w:eastAsia="Calibri"/>
                <w:sz w:val="22"/>
                <w:szCs w:val="22"/>
              </w:rPr>
            </w:pPr>
            <w:r w:rsidRPr="00235033">
              <w:rPr>
                <w:rFonts w:eastAsia="Calibri"/>
                <w:sz w:val="22"/>
                <w:szCs w:val="22"/>
              </w:rPr>
              <w:t>constant</w:t>
            </w:r>
          </w:p>
        </w:tc>
        <w:tc>
          <w:tcPr>
            <w:tcW w:w="1440" w:type="dxa"/>
            <w:tcBorders>
              <w:bottom w:val="single" w:sz="4" w:space="0" w:color="auto"/>
            </w:tcBorders>
          </w:tcPr>
          <w:p w14:paraId="487FA45B" w14:textId="77777777" w:rsidR="00B543C2" w:rsidRDefault="00B543C2" w:rsidP="001B3D82">
            <w:pPr>
              <w:jc w:val="right"/>
              <w:rPr>
                <w:rFonts w:eastAsia="Calibri"/>
                <w:sz w:val="22"/>
                <w:szCs w:val="22"/>
              </w:rPr>
            </w:pPr>
            <w:r>
              <w:rPr>
                <w:rFonts w:eastAsia="Calibri"/>
                <w:sz w:val="22"/>
                <w:szCs w:val="22"/>
              </w:rPr>
              <w:t>7.052(.028)</w:t>
            </w:r>
          </w:p>
        </w:tc>
        <w:tc>
          <w:tcPr>
            <w:tcW w:w="1890" w:type="dxa"/>
            <w:tcBorders>
              <w:bottom w:val="single" w:sz="4" w:space="0" w:color="auto"/>
            </w:tcBorders>
          </w:tcPr>
          <w:p w14:paraId="63D10369" w14:textId="77777777" w:rsidR="00B543C2" w:rsidRDefault="00B543C2" w:rsidP="001B3D82">
            <w:pPr>
              <w:jc w:val="right"/>
              <w:rPr>
                <w:rFonts w:eastAsia="Calibri"/>
                <w:sz w:val="22"/>
                <w:szCs w:val="22"/>
              </w:rPr>
            </w:pPr>
            <w:r w:rsidRPr="00DB7CD6">
              <w:t>6.705</w:t>
            </w:r>
            <w:r>
              <w:t>(.027)**</w:t>
            </w:r>
          </w:p>
        </w:tc>
        <w:tc>
          <w:tcPr>
            <w:tcW w:w="1800" w:type="dxa"/>
            <w:tcBorders>
              <w:bottom w:val="single" w:sz="4" w:space="0" w:color="auto"/>
            </w:tcBorders>
          </w:tcPr>
          <w:p w14:paraId="647CB081" w14:textId="77777777" w:rsidR="00B543C2" w:rsidRDefault="00B543C2" w:rsidP="001B3D82">
            <w:pPr>
              <w:jc w:val="right"/>
              <w:rPr>
                <w:rFonts w:eastAsia="Calibri"/>
                <w:sz w:val="22"/>
                <w:szCs w:val="22"/>
              </w:rPr>
            </w:pPr>
            <w:r w:rsidRPr="00235033">
              <w:rPr>
                <w:rFonts w:eastAsia="Calibri"/>
                <w:sz w:val="22"/>
                <w:szCs w:val="22"/>
              </w:rPr>
              <w:t>8.859</w:t>
            </w:r>
            <w:r>
              <w:rPr>
                <w:rFonts w:eastAsia="Calibri"/>
                <w:sz w:val="22"/>
                <w:szCs w:val="22"/>
              </w:rPr>
              <w:t>(.025)</w:t>
            </w:r>
          </w:p>
        </w:tc>
        <w:tc>
          <w:tcPr>
            <w:tcW w:w="1620" w:type="dxa"/>
            <w:tcBorders>
              <w:bottom w:val="single" w:sz="4" w:space="0" w:color="auto"/>
            </w:tcBorders>
          </w:tcPr>
          <w:p w14:paraId="1E8C2B25" w14:textId="77777777" w:rsidR="00B543C2" w:rsidRDefault="00B543C2" w:rsidP="001B3D82">
            <w:pPr>
              <w:jc w:val="right"/>
              <w:rPr>
                <w:rFonts w:eastAsia="Calibri"/>
                <w:sz w:val="22"/>
                <w:szCs w:val="22"/>
              </w:rPr>
            </w:pPr>
            <w:r w:rsidRPr="00235033">
              <w:rPr>
                <w:rFonts w:eastAsia="Calibri"/>
                <w:sz w:val="22"/>
                <w:szCs w:val="22"/>
              </w:rPr>
              <w:t>6.740</w:t>
            </w:r>
            <w:r>
              <w:rPr>
                <w:rFonts w:eastAsia="Calibri"/>
                <w:sz w:val="22"/>
                <w:szCs w:val="22"/>
              </w:rPr>
              <w:t>(.026)</w:t>
            </w:r>
          </w:p>
        </w:tc>
        <w:tc>
          <w:tcPr>
            <w:tcW w:w="1620" w:type="dxa"/>
            <w:tcBorders>
              <w:bottom w:val="single" w:sz="4" w:space="0" w:color="auto"/>
            </w:tcBorders>
            <w:shd w:val="clear" w:color="auto" w:fill="auto"/>
          </w:tcPr>
          <w:p w14:paraId="025FDB99" w14:textId="77777777" w:rsidR="00B543C2" w:rsidRPr="00235033" w:rsidRDefault="00B543C2" w:rsidP="001B3D82">
            <w:pPr>
              <w:jc w:val="right"/>
              <w:rPr>
                <w:rFonts w:eastAsia="Calibri"/>
                <w:sz w:val="22"/>
                <w:szCs w:val="22"/>
              </w:rPr>
            </w:pPr>
            <w:r>
              <w:rPr>
                <w:rFonts w:eastAsia="Calibri"/>
                <w:sz w:val="22"/>
                <w:szCs w:val="22"/>
              </w:rPr>
              <w:t>9.006(.043)</w:t>
            </w:r>
          </w:p>
        </w:tc>
        <w:tc>
          <w:tcPr>
            <w:tcW w:w="1530" w:type="dxa"/>
            <w:tcBorders>
              <w:bottom w:val="single" w:sz="4" w:space="0" w:color="auto"/>
            </w:tcBorders>
            <w:shd w:val="clear" w:color="auto" w:fill="auto"/>
          </w:tcPr>
          <w:p w14:paraId="3278360E" w14:textId="77777777" w:rsidR="00B543C2" w:rsidRPr="00235033" w:rsidRDefault="00B543C2" w:rsidP="001B3D82">
            <w:pPr>
              <w:jc w:val="right"/>
              <w:rPr>
                <w:rFonts w:eastAsia="Calibri"/>
                <w:sz w:val="22"/>
                <w:szCs w:val="22"/>
              </w:rPr>
            </w:pPr>
            <w:r w:rsidRPr="00235033">
              <w:rPr>
                <w:rFonts w:eastAsia="Calibri"/>
                <w:sz w:val="22"/>
                <w:szCs w:val="22"/>
              </w:rPr>
              <w:t>6.</w:t>
            </w:r>
            <w:r>
              <w:rPr>
                <w:rFonts w:eastAsia="Calibri"/>
                <w:sz w:val="22"/>
                <w:szCs w:val="22"/>
              </w:rPr>
              <w:t>874 (.048)</w:t>
            </w:r>
          </w:p>
        </w:tc>
      </w:tr>
    </w:tbl>
    <w:p w14:paraId="3EC4C0FE" w14:textId="4DDF89E8" w:rsidR="006C4B0F" w:rsidRDefault="00B543C2">
      <w:r w:rsidRPr="00235033">
        <w:rPr>
          <w:rFonts w:cs="Calibri"/>
          <w:sz w:val="20"/>
          <w:szCs w:val="20"/>
        </w:rPr>
        <w:t>†</w:t>
      </w:r>
      <w:r w:rsidRPr="00235033">
        <w:rPr>
          <w:sz w:val="20"/>
          <w:szCs w:val="20"/>
        </w:rPr>
        <w:t>p&lt;.10,*p&lt;.05,**p&lt;.01, standard errors are in parentheses</w:t>
      </w:r>
      <w:r w:rsidR="006C4B0F">
        <w:br w:type="page"/>
      </w:r>
    </w:p>
    <w:p w14:paraId="0A585B1E" w14:textId="74E6E059" w:rsidR="006C4B0F" w:rsidRDefault="009B78F8">
      <w:r w:rsidRPr="00B543C2">
        <w:rPr>
          <w:b/>
          <w:bCs/>
        </w:rPr>
        <w:lastRenderedPageBreak/>
        <w:t>Figure 2</w:t>
      </w:r>
      <w:r>
        <w:t>: Plotting Wages by Race/Gender at Varying Levels of Segregation</w:t>
      </w:r>
    </w:p>
    <w:p w14:paraId="5CCB5145" w14:textId="77777777" w:rsidR="009B78F8" w:rsidRDefault="009B78F8"/>
    <w:p w14:paraId="1E3BD117" w14:textId="50F811E9" w:rsidR="00F10340" w:rsidRDefault="006C4B0F" w:rsidP="00BF65E6">
      <w:pPr>
        <w:sectPr w:rsidR="00F10340" w:rsidSect="00F10340">
          <w:pgSz w:w="15840" w:h="12240" w:orient="landscape"/>
          <w:pgMar w:top="1800" w:right="1440" w:bottom="1800" w:left="1440" w:header="720" w:footer="720" w:gutter="0"/>
          <w:cols w:space="720"/>
          <w:titlePg/>
          <w:docGrid w:linePitch="360"/>
        </w:sectPr>
      </w:pPr>
      <w:r>
        <w:rPr>
          <w:noProof/>
        </w:rPr>
        <w:drawing>
          <wp:inline distT="0" distB="0" distL="0" distR="0" wp14:anchorId="57D40111" wp14:editId="7B39D8D1">
            <wp:extent cx="2666645" cy="2817420"/>
            <wp:effectExtent l="0" t="0" r="635" b="2540"/>
            <wp:docPr id="1" name="Chart 1">
              <a:extLst xmlns:a="http://schemas.openxmlformats.org/drawingml/2006/main">
                <a:ext uri="{FF2B5EF4-FFF2-40B4-BE49-F238E27FC236}">
                  <a16:creationId xmlns:a16="http://schemas.microsoft.com/office/drawing/2014/main" id="{8C25250E-6146-4777-BE06-331E97FD67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9B2A07E" w14:textId="1DFFBB20" w:rsidR="000418E4" w:rsidRPr="00F10340" w:rsidRDefault="000418E4" w:rsidP="000418E4">
      <w:r w:rsidRPr="00975733">
        <w:rPr>
          <w:rFonts w:cs="Calibri"/>
          <w:b/>
        </w:rPr>
        <w:lastRenderedPageBreak/>
        <w:t xml:space="preserve">Table 3: Metropolitan Characteristics Effects on Race/Gender Wage Gaps in 94 Metro Areas </w:t>
      </w:r>
    </w:p>
    <w:tbl>
      <w:tblPr>
        <w:tblW w:w="0" w:type="auto"/>
        <w:tblLook w:val="04A0" w:firstRow="1" w:lastRow="0" w:firstColumn="1" w:lastColumn="0" w:noHBand="0" w:noVBand="1"/>
      </w:tblPr>
      <w:tblGrid>
        <w:gridCol w:w="1620"/>
        <w:gridCol w:w="1440"/>
        <w:gridCol w:w="1440"/>
      </w:tblGrid>
      <w:tr w:rsidR="00B543C2" w14:paraId="4534AB38" w14:textId="77777777" w:rsidTr="00CB20D4">
        <w:trPr>
          <w:trHeight w:val="288"/>
        </w:trPr>
        <w:tc>
          <w:tcPr>
            <w:tcW w:w="1620" w:type="dxa"/>
            <w:tcBorders>
              <w:top w:val="single" w:sz="12" w:space="0" w:color="auto"/>
              <w:bottom w:val="single" w:sz="12" w:space="0" w:color="auto"/>
            </w:tcBorders>
            <w:shd w:val="clear" w:color="auto" w:fill="auto"/>
          </w:tcPr>
          <w:p w14:paraId="64C3E487" w14:textId="77777777" w:rsidR="00B543C2" w:rsidRPr="002A7A08" w:rsidRDefault="00B543C2" w:rsidP="002812F7">
            <w:pPr>
              <w:rPr>
                <w:rFonts w:ascii="Calibri" w:eastAsia="Calibri" w:hAnsi="Calibri"/>
                <w:sz w:val="22"/>
                <w:szCs w:val="22"/>
              </w:rPr>
            </w:pPr>
          </w:p>
        </w:tc>
        <w:tc>
          <w:tcPr>
            <w:tcW w:w="1440" w:type="dxa"/>
            <w:tcBorders>
              <w:top w:val="single" w:sz="12" w:space="0" w:color="auto"/>
              <w:bottom w:val="single" w:sz="12" w:space="0" w:color="auto"/>
            </w:tcBorders>
            <w:shd w:val="clear" w:color="auto" w:fill="auto"/>
          </w:tcPr>
          <w:p w14:paraId="4A22F851" w14:textId="77777777" w:rsidR="00B543C2" w:rsidRPr="002A7A08" w:rsidRDefault="00B543C2" w:rsidP="002812F7">
            <w:pPr>
              <w:rPr>
                <w:rFonts w:ascii="Calibri" w:eastAsia="Calibri" w:hAnsi="Calibri"/>
                <w:sz w:val="22"/>
                <w:szCs w:val="22"/>
              </w:rPr>
            </w:pPr>
          </w:p>
        </w:tc>
        <w:tc>
          <w:tcPr>
            <w:tcW w:w="1440" w:type="dxa"/>
            <w:tcBorders>
              <w:top w:val="single" w:sz="12" w:space="0" w:color="auto"/>
              <w:bottom w:val="single" w:sz="12" w:space="0" w:color="auto"/>
            </w:tcBorders>
            <w:shd w:val="clear" w:color="auto" w:fill="auto"/>
          </w:tcPr>
          <w:p w14:paraId="3A9D1D22" w14:textId="77777777" w:rsidR="00B543C2" w:rsidRPr="002A7A08" w:rsidRDefault="00B543C2" w:rsidP="002812F7">
            <w:pPr>
              <w:rPr>
                <w:rFonts w:ascii="Calibri" w:eastAsia="Calibri" w:hAnsi="Calibri"/>
                <w:sz w:val="22"/>
                <w:szCs w:val="22"/>
              </w:rPr>
            </w:pPr>
          </w:p>
        </w:tc>
      </w:tr>
      <w:tr w:rsidR="00B543C2" w:rsidRPr="0030520D" w14:paraId="479A2C5D" w14:textId="77777777" w:rsidTr="00CB20D4">
        <w:trPr>
          <w:trHeight w:val="288"/>
        </w:trPr>
        <w:tc>
          <w:tcPr>
            <w:tcW w:w="1620" w:type="dxa"/>
            <w:tcBorders>
              <w:top w:val="single" w:sz="12" w:space="0" w:color="auto"/>
              <w:bottom w:val="single" w:sz="4" w:space="0" w:color="auto"/>
            </w:tcBorders>
            <w:shd w:val="clear" w:color="auto" w:fill="auto"/>
          </w:tcPr>
          <w:p w14:paraId="10995CF6" w14:textId="77777777" w:rsidR="00B543C2" w:rsidRPr="0030520D" w:rsidRDefault="00B543C2" w:rsidP="002812F7">
            <w:pPr>
              <w:rPr>
                <w:rFonts w:eastAsia="Calibri"/>
                <w:sz w:val="20"/>
                <w:szCs w:val="20"/>
              </w:rPr>
            </w:pPr>
          </w:p>
        </w:tc>
        <w:tc>
          <w:tcPr>
            <w:tcW w:w="1440" w:type="dxa"/>
            <w:tcBorders>
              <w:top w:val="single" w:sz="12" w:space="0" w:color="auto"/>
              <w:bottom w:val="single" w:sz="4" w:space="0" w:color="auto"/>
            </w:tcBorders>
            <w:shd w:val="clear" w:color="auto" w:fill="auto"/>
          </w:tcPr>
          <w:p w14:paraId="66900622" w14:textId="77777777" w:rsidR="00B543C2" w:rsidRPr="0030520D" w:rsidRDefault="00B543C2" w:rsidP="002812F7">
            <w:pPr>
              <w:jc w:val="right"/>
              <w:rPr>
                <w:rFonts w:eastAsia="Calibri"/>
                <w:sz w:val="20"/>
                <w:szCs w:val="20"/>
              </w:rPr>
            </w:pPr>
            <w:r>
              <w:rPr>
                <w:rFonts w:eastAsia="Calibri"/>
                <w:sz w:val="20"/>
                <w:szCs w:val="20"/>
              </w:rPr>
              <w:t>B/W</w:t>
            </w:r>
            <w:r w:rsidRPr="0030520D">
              <w:rPr>
                <w:rFonts w:eastAsia="Calibri"/>
                <w:sz w:val="20"/>
                <w:szCs w:val="20"/>
              </w:rPr>
              <w:t xml:space="preserve"> Men</w:t>
            </w:r>
          </w:p>
        </w:tc>
        <w:tc>
          <w:tcPr>
            <w:tcW w:w="1440" w:type="dxa"/>
            <w:tcBorders>
              <w:top w:val="single" w:sz="12" w:space="0" w:color="auto"/>
              <w:bottom w:val="single" w:sz="4" w:space="0" w:color="auto"/>
            </w:tcBorders>
            <w:shd w:val="clear" w:color="auto" w:fill="auto"/>
          </w:tcPr>
          <w:p w14:paraId="3E482C1B" w14:textId="77777777" w:rsidR="00B543C2" w:rsidRPr="0030520D" w:rsidRDefault="00B543C2" w:rsidP="002812F7">
            <w:pPr>
              <w:jc w:val="right"/>
              <w:rPr>
                <w:rFonts w:eastAsia="Calibri"/>
                <w:sz w:val="20"/>
                <w:szCs w:val="20"/>
              </w:rPr>
            </w:pPr>
            <w:r>
              <w:rPr>
                <w:rFonts w:eastAsia="Calibri"/>
                <w:sz w:val="20"/>
                <w:szCs w:val="20"/>
              </w:rPr>
              <w:t>B/W</w:t>
            </w:r>
            <w:r w:rsidRPr="0030520D">
              <w:rPr>
                <w:rFonts w:eastAsia="Calibri"/>
                <w:sz w:val="20"/>
                <w:szCs w:val="20"/>
              </w:rPr>
              <w:t xml:space="preserve"> Women</w:t>
            </w:r>
          </w:p>
        </w:tc>
      </w:tr>
      <w:tr w:rsidR="00B543C2" w:rsidRPr="0030520D" w14:paraId="211C4513" w14:textId="77777777" w:rsidTr="00CB20D4">
        <w:trPr>
          <w:trHeight w:val="432"/>
        </w:trPr>
        <w:tc>
          <w:tcPr>
            <w:tcW w:w="1620" w:type="dxa"/>
            <w:tcBorders>
              <w:top w:val="single" w:sz="4" w:space="0" w:color="auto"/>
            </w:tcBorders>
            <w:shd w:val="clear" w:color="auto" w:fill="auto"/>
          </w:tcPr>
          <w:p w14:paraId="00A4BF7C" w14:textId="77777777" w:rsidR="00B543C2" w:rsidRPr="0030520D" w:rsidRDefault="00B543C2" w:rsidP="002812F7">
            <w:pPr>
              <w:rPr>
                <w:rFonts w:eastAsia="Calibri"/>
                <w:sz w:val="20"/>
                <w:szCs w:val="20"/>
              </w:rPr>
            </w:pPr>
            <w:r w:rsidRPr="0030520D">
              <w:rPr>
                <w:rFonts w:eastAsia="Calibri"/>
                <w:sz w:val="20"/>
                <w:szCs w:val="20"/>
              </w:rPr>
              <w:t>Segregation</w:t>
            </w:r>
          </w:p>
        </w:tc>
        <w:tc>
          <w:tcPr>
            <w:tcW w:w="1440" w:type="dxa"/>
            <w:tcBorders>
              <w:top w:val="single" w:sz="4" w:space="0" w:color="auto"/>
            </w:tcBorders>
            <w:shd w:val="clear" w:color="auto" w:fill="auto"/>
          </w:tcPr>
          <w:p w14:paraId="4B52A767" w14:textId="4EE76F43" w:rsidR="00B543C2" w:rsidRPr="0030520D" w:rsidRDefault="00B543C2" w:rsidP="00AC4D35">
            <w:pPr>
              <w:jc w:val="right"/>
              <w:rPr>
                <w:rFonts w:eastAsia="Calibri"/>
                <w:sz w:val="20"/>
                <w:szCs w:val="20"/>
              </w:rPr>
            </w:pPr>
            <w:r>
              <w:rPr>
                <w:rFonts w:eastAsia="Calibri"/>
                <w:sz w:val="20"/>
                <w:szCs w:val="20"/>
              </w:rPr>
              <w:t>-.21</w:t>
            </w:r>
            <w:r w:rsidRPr="00235033">
              <w:rPr>
                <w:rFonts w:cs="Calibri"/>
                <w:sz w:val="20"/>
                <w:szCs w:val="20"/>
              </w:rPr>
              <w:t>†</w:t>
            </w:r>
            <w:r>
              <w:rPr>
                <w:rFonts w:eastAsia="Calibri"/>
                <w:sz w:val="20"/>
                <w:szCs w:val="20"/>
              </w:rPr>
              <w:t>(.13)</w:t>
            </w:r>
            <w:r w:rsidRPr="00235033">
              <w:rPr>
                <w:rFonts w:cs="Calibri"/>
                <w:sz w:val="20"/>
                <w:szCs w:val="20"/>
              </w:rPr>
              <w:t xml:space="preserve"> </w:t>
            </w:r>
          </w:p>
        </w:tc>
        <w:tc>
          <w:tcPr>
            <w:tcW w:w="1440" w:type="dxa"/>
            <w:tcBorders>
              <w:top w:val="single" w:sz="4" w:space="0" w:color="auto"/>
            </w:tcBorders>
            <w:shd w:val="clear" w:color="auto" w:fill="auto"/>
          </w:tcPr>
          <w:p w14:paraId="3CECEC77" w14:textId="0D61D133" w:rsidR="00B543C2" w:rsidRPr="0030520D" w:rsidRDefault="00B543C2" w:rsidP="00AC4D35">
            <w:pPr>
              <w:jc w:val="right"/>
              <w:rPr>
                <w:rFonts w:eastAsia="Calibri"/>
                <w:sz w:val="20"/>
                <w:szCs w:val="20"/>
              </w:rPr>
            </w:pPr>
            <w:r>
              <w:rPr>
                <w:rFonts w:eastAsia="Calibri"/>
                <w:sz w:val="20"/>
                <w:szCs w:val="20"/>
              </w:rPr>
              <w:t>-.27</w:t>
            </w:r>
            <w:r>
              <w:rPr>
                <w:rFonts w:cs="Calibri"/>
                <w:sz w:val="20"/>
                <w:szCs w:val="20"/>
              </w:rPr>
              <w:t>*</w:t>
            </w:r>
            <w:r>
              <w:rPr>
                <w:rFonts w:eastAsia="Calibri"/>
                <w:sz w:val="20"/>
                <w:szCs w:val="20"/>
              </w:rPr>
              <w:t>(.13)</w:t>
            </w:r>
            <w:r w:rsidRPr="00235033">
              <w:rPr>
                <w:rFonts w:cs="Calibri"/>
                <w:sz w:val="20"/>
                <w:szCs w:val="20"/>
              </w:rPr>
              <w:t xml:space="preserve"> </w:t>
            </w:r>
          </w:p>
        </w:tc>
      </w:tr>
      <w:tr w:rsidR="00B543C2" w:rsidRPr="0030520D" w14:paraId="7F690E86" w14:textId="77777777" w:rsidTr="00CB20D4">
        <w:trPr>
          <w:trHeight w:val="432"/>
        </w:trPr>
        <w:tc>
          <w:tcPr>
            <w:tcW w:w="1620" w:type="dxa"/>
            <w:shd w:val="clear" w:color="auto" w:fill="auto"/>
          </w:tcPr>
          <w:p w14:paraId="5492B73A" w14:textId="77777777" w:rsidR="00B543C2" w:rsidRPr="0030520D" w:rsidRDefault="00B543C2" w:rsidP="002812F7">
            <w:pPr>
              <w:rPr>
                <w:rFonts w:eastAsia="Calibri"/>
                <w:sz w:val="20"/>
                <w:szCs w:val="20"/>
              </w:rPr>
            </w:pPr>
            <w:r w:rsidRPr="0030520D">
              <w:rPr>
                <w:rFonts w:eastAsia="Calibri"/>
                <w:sz w:val="20"/>
                <w:szCs w:val="20"/>
              </w:rPr>
              <w:t>% Minority</w:t>
            </w:r>
          </w:p>
        </w:tc>
        <w:tc>
          <w:tcPr>
            <w:tcW w:w="1440" w:type="dxa"/>
            <w:shd w:val="clear" w:color="auto" w:fill="auto"/>
          </w:tcPr>
          <w:p w14:paraId="1B8C174C" w14:textId="2EA3D507" w:rsidR="00B543C2" w:rsidRPr="0030520D" w:rsidRDefault="00B543C2" w:rsidP="00AC4D35">
            <w:pPr>
              <w:jc w:val="right"/>
              <w:rPr>
                <w:rFonts w:eastAsia="Calibri"/>
                <w:sz w:val="20"/>
                <w:szCs w:val="20"/>
              </w:rPr>
            </w:pPr>
            <w:r>
              <w:rPr>
                <w:rFonts w:eastAsia="Calibri"/>
                <w:sz w:val="20"/>
                <w:szCs w:val="20"/>
              </w:rPr>
              <w:t>-.24</w:t>
            </w:r>
            <w:r w:rsidRPr="00235033">
              <w:rPr>
                <w:rFonts w:cs="Calibri"/>
                <w:sz w:val="20"/>
                <w:szCs w:val="20"/>
              </w:rPr>
              <w:t>†</w:t>
            </w:r>
            <w:r>
              <w:rPr>
                <w:rFonts w:eastAsia="Calibri"/>
                <w:sz w:val="20"/>
                <w:szCs w:val="20"/>
              </w:rPr>
              <w:t>(.14)</w:t>
            </w:r>
          </w:p>
        </w:tc>
        <w:tc>
          <w:tcPr>
            <w:tcW w:w="1440" w:type="dxa"/>
            <w:shd w:val="clear" w:color="auto" w:fill="auto"/>
          </w:tcPr>
          <w:p w14:paraId="68666F50" w14:textId="77777777" w:rsidR="00B543C2" w:rsidRPr="0030520D" w:rsidRDefault="00B543C2" w:rsidP="00AC4D35">
            <w:pPr>
              <w:jc w:val="right"/>
              <w:rPr>
                <w:rFonts w:eastAsia="Calibri"/>
                <w:sz w:val="20"/>
                <w:szCs w:val="20"/>
              </w:rPr>
            </w:pPr>
            <w:r>
              <w:rPr>
                <w:rFonts w:eastAsia="Calibri"/>
                <w:sz w:val="20"/>
                <w:szCs w:val="20"/>
              </w:rPr>
              <w:t>-.23(.14)</w:t>
            </w:r>
          </w:p>
        </w:tc>
      </w:tr>
      <w:tr w:rsidR="00B543C2" w:rsidRPr="0030520D" w14:paraId="3B1C8AC5" w14:textId="77777777" w:rsidTr="00CB20D4">
        <w:trPr>
          <w:trHeight w:val="432"/>
        </w:trPr>
        <w:tc>
          <w:tcPr>
            <w:tcW w:w="1620" w:type="dxa"/>
            <w:shd w:val="clear" w:color="auto" w:fill="auto"/>
          </w:tcPr>
          <w:p w14:paraId="7C5F2C01" w14:textId="77777777" w:rsidR="00B543C2" w:rsidRPr="0030520D" w:rsidRDefault="00B543C2" w:rsidP="002812F7">
            <w:pPr>
              <w:rPr>
                <w:rFonts w:eastAsia="Calibri"/>
                <w:sz w:val="20"/>
                <w:szCs w:val="20"/>
              </w:rPr>
            </w:pPr>
            <w:r w:rsidRPr="0030520D">
              <w:rPr>
                <w:rFonts w:eastAsia="Calibri"/>
                <w:sz w:val="20"/>
                <w:szCs w:val="20"/>
              </w:rPr>
              <w:t>%</w:t>
            </w:r>
            <w:proofErr w:type="spellStart"/>
            <w:r w:rsidRPr="0030520D">
              <w:rPr>
                <w:rFonts w:eastAsia="Calibri"/>
                <w:sz w:val="20"/>
                <w:szCs w:val="20"/>
              </w:rPr>
              <w:t>Lths</w:t>
            </w:r>
            <w:proofErr w:type="spellEnd"/>
            <w:r w:rsidRPr="0030520D">
              <w:rPr>
                <w:rFonts w:eastAsia="Calibri"/>
                <w:sz w:val="20"/>
                <w:szCs w:val="20"/>
              </w:rPr>
              <w:t xml:space="preserve"> (minority)</w:t>
            </w:r>
          </w:p>
        </w:tc>
        <w:tc>
          <w:tcPr>
            <w:tcW w:w="1440" w:type="dxa"/>
            <w:shd w:val="clear" w:color="auto" w:fill="auto"/>
          </w:tcPr>
          <w:p w14:paraId="6A280FFB" w14:textId="77777777" w:rsidR="00B543C2" w:rsidRPr="0030520D" w:rsidRDefault="00B543C2" w:rsidP="00AC4D35">
            <w:pPr>
              <w:jc w:val="right"/>
              <w:rPr>
                <w:rFonts w:eastAsia="Calibri"/>
                <w:sz w:val="20"/>
                <w:szCs w:val="20"/>
              </w:rPr>
            </w:pPr>
            <w:r>
              <w:rPr>
                <w:rFonts w:eastAsia="Calibri"/>
                <w:sz w:val="20"/>
                <w:szCs w:val="20"/>
              </w:rPr>
              <w:t>.11(.17)</w:t>
            </w:r>
          </w:p>
        </w:tc>
        <w:tc>
          <w:tcPr>
            <w:tcW w:w="1440" w:type="dxa"/>
            <w:shd w:val="clear" w:color="auto" w:fill="auto"/>
          </w:tcPr>
          <w:p w14:paraId="1DFA067F" w14:textId="37256DEF" w:rsidR="00B543C2" w:rsidRPr="0030520D" w:rsidRDefault="00B543C2" w:rsidP="00AC4D35">
            <w:pPr>
              <w:jc w:val="right"/>
              <w:rPr>
                <w:rFonts w:eastAsia="Calibri"/>
                <w:sz w:val="20"/>
                <w:szCs w:val="20"/>
              </w:rPr>
            </w:pPr>
            <w:r>
              <w:rPr>
                <w:rFonts w:eastAsia="Calibri"/>
                <w:sz w:val="20"/>
                <w:szCs w:val="20"/>
              </w:rPr>
              <w:t>-.72**(.14)</w:t>
            </w:r>
          </w:p>
        </w:tc>
      </w:tr>
      <w:tr w:rsidR="00B543C2" w:rsidRPr="0030520D" w14:paraId="571EAE43" w14:textId="77777777" w:rsidTr="00CB20D4">
        <w:trPr>
          <w:trHeight w:val="432"/>
        </w:trPr>
        <w:tc>
          <w:tcPr>
            <w:tcW w:w="1620" w:type="dxa"/>
            <w:shd w:val="clear" w:color="auto" w:fill="auto"/>
          </w:tcPr>
          <w:p w14:paraId="510477D0" w14:textId="77777777" w:rsidR="00B543C2" w:rsidRPr="0030520D" w:rsidRDefault="00B543C2" w:rsidP="002812F7">
            <w:pPr>
              <w:rPr>
                <w:rFonts w:eastAsia="Calibri"/>
                <w:sz w:val="20"/>
                <w:szCs w:val="20"/>
              </w:rPr>
            </w:pPr>
            <w:r w:rsidRPr="0030520D">
              <w:rPr>
                <w:rFonts w:eastAsia="Calibri"/>
                <w:sz w:val="20"/>
                <w:szCs w:val="20"/>
              </w:rPr>
              <w:t xml:space="preserve">%Manuf. </w:t>
            </w:r>
          </w:p>
        </w:tc>
        <w:tc>
          <w:tcPr>
            <w:tcW w:w="1440" w:type="dxa"/>
            <w:shd w:val="clear" w:color="auto" w:fill="auto"/>
          </w:tcPr>
          <w:p w14:paraId="33755502" w14:textId="77777777" w:rsidR="00B543C2" w:rsidRPr="0030520D" w:rsidRDefault="00B543C2" w:rsidP="00AC4D35">
            <w:pPr>
              <w:jc w:val="right"/>
              <w:rPr>
                <w:rFonts w:eastAsia="Calibri"/>
                <w:sz w:val="20"/>
                <w:szCs w:val="20"/>
              </w:rPr>
            </w:pPr>
            <w:r>
              <w:rPr>
                <w:rFonts w:eastAsia="Calibri"/>
                <w:sz w:val="20"/>
                <w:szCs w:val="20"/>
              </w:rPr>
              <w:t>-.22(.32)</w:t>
            </w:r>
          </w:p>
        </w:tc>
        <w:tc>
          <w:tcPr>
            <w:tcW w:w="1440" w:type="dxa"/>
            <w:shd w:val="clear" w:color="auto" w:fill="auto"/>
          </w:tcPr>
          <w:p w14:paraId="374AFD87" w14:textId="77777777" w:rsidR="00B543C2" w:rsidRPr="0030520D" w:rsidRDefault="00B543C2" w:rsidP="00AC4D35">
            <w:pPr>
              <w:jc w:val="right"/>
              <w:rPr>
                <w:rFonts w:eastAsia="Calibri"/>
                <w:sz w:val="20"/>
                <w:szCs w:val="20"/>
              </w:rPr>
            </w:pPr>
            <w:r>
              <w:rPr>
                <w:rFonts w:eastAsia="Calibri"/>
                <w:sz w:val="20"/>
                <w:szCs w:val="20"/>
              </w:rPr>
              <w:t>-.33(.33)</w:t>
            </w:r>
          </w:p>
        </w:tc>
      </w:tr>
      <w:tr w:rsidR="00B543C2" w:rsidRPr="0030520D" w14:paraId="3E2D16C6" w14:textId="77777777" w:rsidTr="00CB20D4">
        <w:trPr>
          <w:trHeight w:val="432"/>
        </w:trPr>
        <w:tc>
          <w:tcPr>
            <w:tcW w:w="1620" w:type="dxa"/>
            <w:shd w:val="clear" w:color="auto" w:fill="auto"/>
          </w:tcPr>
          <w:p w14:paraId="4F1017A1" w14:textId="77777777" w:rsidR="00B543C2" w:rsidRPr="0030520D" w:rsidRDefault="00B543C2" w:rsidP="002812F7">
            <w:pPr>
              <w:rPr>
                <w:rFonts w:eastAsia="Calibri"/>
                <w:sz w:val="20"/>
                <w:szCs w:val="20"/>
              </w:rPr>
            </w:pPr>
            <w:r w:rsidRPr="0030520D">
              <w:rPr>
                <w:rFonts w:eastAsia="Calibri"/>
                <w:sz w:val="20"/>
                <w:szCs w:val="20"/>
              </w:rPr>
              <w:t>%Pub. sect.</w:t>
            </w:r>
          </w:p>
        </w:tc>
        <w:tc>
          <w:tcPr>
            <w:tcW w:w="1440" w:type="dxa"/>
            <w:shd w:val="clear" w:color="auto" w:fill="auto"/>
          </w:tcPr>
          <w:p w14:paraId="37676CC8" w14:textId="77777777" w:rsidR="00B543C2" w:rsidRPr="0030520D" w:rsidRDefault="00B543C2" w:rsidP="00AC4D35">
            <w:pPr>
              <w:jc w:val="right"/>
              <w:rPr>
                <w:rFonts w:eastAsia="Calibri"/>
                <w:sz w:val="20"/>
                <w:szCs w:val="20"/>
              </w:rPr>
            </w:pPr>
            <w:r>
              <w:rPr>
                <w:rFonts w:eastAsia="Calibri"/>
                <w:sz w:val="20"/>
                <w:szCs w:val="20"/>
              </w:rPr>
              <w:t>.90(1.23)</w:t>
            </w:r>
          </w:p>
        </w:tc>
        <w:tc>
          <w:tcPr>
            <w:tcW w:w="1440" w:type="dxa"/>
            <w:shd w:val="clear" w:color="auto" w:fill="auto"/>
          </w:tcPr>
          <w:p w14:paraId="15C500B6" w14:textId="77777777" w:rsidR="00B543C2" w:rsidRPr="0030520D" w:rsidRDefault="00B543C2" w:rsidP="00AC4D35">
            <w:pPr>
              <w:jc w:val="right"/>
              <w:rPr>
                <w:rFonts w:eastAsia="Calibri"/>
                <w:sz w:val="20"/>
                <w:szCs w:val="20"/>
              </w:rPr>
            </w:pPr>
            <w:r>
              <w:rPr>
                <w:rFonts w:eastAsia="Calibri"/>
                <w:sz w:val="20"/>
                <w:szCs w:val="20"/>
              </w:rPr>
              <w:t>-1.52(1.26)</w:t>
            </w:r>
          </w:p>
        </w:tc>
      </w:tr>
      <w:tr w:rsidR="00B543C2" w:rsidRPr="0030520D" w14:paraId="4FABD936" w14:textId="77777777" w:rsidTr="00CB20D4">
        <w:trPr>
          <w:trHeight w:val="432"/>
        </w:trPr>
        <w:tc>
          <w:tcPr>
            <w:tcW w:w="1620" w:type="dxa"/>
            <w:shd w:val="clear" w:color="auto" w:fill="auto"/>
          </w:tcPr>
          <w:p w14:paraId="62CF717C" w14:textId="77777777" w:rsidR="00B543C2" w:rsidRPr="0030520D" w:rsidRDefault="00B543C2" w:rsidP="002812F7">
            <w:pPr>
              <w:rPr>
                <w:rFonts w:eastAsia="Calibri"/>
                <w:sz w:val="20"/>
                <w:szCs w:val="20"/>
              </w:rPr>
            </w:pPr>
            <w:r w:rsidRPr="0030520D">
              <w:rPr>
                <w:rFonts w:eastAsia="Calibri"/>
                <w:sz w:val="20"/>
                <w:szCs w:val="20"/>
              </w:rPr>
              <w:t>%Retail</w:t>
            </w:r>
          </w:p>
        </w:tc>
        <w:tc>
          <w:tcPr>
            <w:tcW w:w="1440" w:type="dxa"/>
            <w:shd w:val="clear" w:color="auto" w:fill="auto"/>
          </w:tcPr>
          <w:p w14:paraId="4B418DCB" w14:textId="76F14F70" w:rsidR="00B543C2" w:rsidRPr="0030520D" w:rsidRDefault="00B543C2" w:rsidP="00AC4D35">
            <w:pPr>
              <w:jc w:val="right"/>
              <w:rPr>
                <w:rFonts w:eastAsia="Calibri"/>
                <w:sz w:val="20"/>
                <w:szCs w:val="20"/>
              </w:rPr>
            </w:pPr>
            <w:r>
              <w:rPr>
                <w:rFonts w:eastAsia="Calibri"/>
                <w:sz w:val="20"/>
                <w:szCs w:val="20"/>
              </w:rPr>
              <w:t>-6.59**(1.62)</w:t>
            </w:r>
          </w:p>
        </w:tc>
        <w:tc>
          <w:tcPr>
            <w:tcW w:w="1440" w:type="dxa"/>
            <w:shd w:val="clear" w:color="auto" w:fill="auto"/>
          </w:tcPr>
          <w:p w14:paraId="2CE9863B" w14:textId="6C8E44D7" w:rsidR="00B543C2" w:rsidRPr="0030520D" w:rsidRDefault="00B543C2" w:rsidP="00AC4D35">
            <w:pPr>
              <w:jc w:val="right"/>
              <w:rPr>
                <w:rFonts w:eastAsia="Calibri"/>
                <w:sz w:val="20"/>
                <w:szCs w:val="20"/>
              </w:rPr>
            </w:pPr>
            <w:r>
              <w:rPr>
                <w:rFonts w:eastAsia="Calibri"/>
                <w:sz w:val="20"/>
                <w:szCs w:val="20"/>
              </w:rPr>
              <w:t>-3.48*(1.65)</w:t>
            </w:r>
          </w:p>
        </w:tc>
      </w:tr>
      <w:tr w:rsidR="00B543C2" w:rsidRPr="0030520D" w14:paraId="4FCFAC69" w14:textId="77777777" w:rsidTr="00CB20D4">
        <w:trPr>
          <w:trHeight w:val="432"/>
        </w:trPr>
        <w:tc>
          <w:tcPr>
            <w:tcW w:w="1620" w:type="dxa"/>
            <w:tcBorders>
              <w:bottom w:val="single" w:sz="4" w:space="0" w:color="auto"/>
            </w:tcBorders>
            <w:shd w:val="clear" w:color="auto" w:fill="auto"/>
          </w:tcPr>
          <w:p w14:paraId="0EB8D0CD" w14:textId="77777777" w:rsidR="00B543C2" w:rsidRPr="0030520D" w:rsidRDefault="00B543C2" w:rsidP="002812F7">
            <w:pPr>
              <w:rPr>
                <w:rFonts w:eastAsia="Calibri"/>
                <w:sz w:val="20"/>
                <w:szCs w:val="20"/>
              </w:rPr>
            </w:pPr>
            <w:r>
              <w:rPr>
                <w:rFonts w:eastAsia="Calibri"/>
                <w:sz w:val="20"/>
                <w:szCs w:val="20"/>
              </w:rPr>
              <w:t>Constant</w:t>
            </w:r>
          </w:p>
        </w:tc>
        <w:tc>
          <w:tcPr>
            <w:tcW w:w="1440" w:type="dxa"/>
            <w:tcBorders>
              <w:bottom w:val="single" w:sz="4" w:space="0" w:color="auto"/>
            </w:tcBorders>
            <w:shd w:val="clear" w:color="auto" w:fill="auto"/>
          </w:tcPr>
          <w:p w14:paraId="632EF654" w14:textId="49397D1A" w:rsidR="00B543C2" w:rsidRDefault="00B543C2" w:rsidP="00AC4D35">
            <w:pPr>
              <w:jc w:val="right"/>
              <w:rPr>
                <w:rFonts w:eastAsia="Calibri"/>
                <w:sz w:val="20"/>
                <w:szCs w:val="20"/>
              </w:rPr>
            </w:pPr>
            <w:r>
              <w:rPr>
                <w:rFonts w:eastAsia="Calibri"/>
                <w:sz w:val="20"/>
                <w:szCs w:val="20"/>
              </w:rPr>
              <w:t>1.29**(.17)</w:t>
            </w:r>
          </w:p>
        </w:tc>
        <w:tc>
          <w:tcPr>
            <w:tcW w:w="1440" w:type="dxa"/>
            <w:tcBorders>
              <w:bottom w:val="single" w:sz="4" w:space="0" w:color="auto"/>
            </w:tcBorders>
            <w:shd w:val="clear" w:color="auto" w:fill="auto"/>
          </w:tcPr>
          <w:p w14:paraId="1BACD4A7" w14:textId="2C1B38BD" w:rsidR="00B543C2" w:rsidRDefault="00B543C2" w:rsidP="00AC4D35">
            <w:pPr>
              <w:jc w:val="right"/>
              <w:rPr>
                <w:rFonts w:eastAsia="Calibri"/>
                <w:sz w:val="20"/>
                <w:szCs w:val="20"/>
              </w:rPr>
            </w:pPr>
            <w:r>
              <w:rPr>
                <w:rFonts w:eastAsia="Calibri"/>
                <w:sz w:val="20"/>
                <w:szCs w:val="20"/>
              </w:rPr>
              <w:t>1.64**(.19)</w:t>
            </w:r>
          </w:p>
        </w:tc>
      </w:tr>
    </w:tbl>
    <w:p w14:paraId="6D160EFC" w14:textId="77777777" w:rsidR="000418E4" w:rsidRDefault="000418E4" w:rsidP="000418E4">
      <w:pPr>
        <w:rPr>
          <w:sz w:val="20"/>
          <w:szCs w:val="20"/>
        </w:rPr>
      </w:pPr>
      <w:r w:rsidRPr="00235033">
        <w:rPr>
          <w:rFonts w:cs="Calibri"/>
          <w:sz w:val="20"/>
          <w:szCs w:val="20"/>
        </w:rPr>
        <w:t>†</w:t>
      </w:r>
      <w:r w:rsidRPr="00235033">
        <w:rPr>
          <w:sz w:val="20"/>
          <w:szCs w:val="20"/>
        </w:rPr>
        <w:t>p&lt;.10,*p&lt;.05,**p&lt;.01, standard errors are in parentheses</w:t>
      </w:r>
      <w:r>
        <w:rPr>
          <w:sz w:val="20"/>
          <w:szCs w:val="20"/>
        </w:rPr>
        <w:t>.</w:t>
      </w:r>
    </w:p>
    <w:p w14:paraId="5046DDAA" w14:textId="77777777" w:rsidR="000418E4" w:rsidRDefault="000418E4" w:rsidP="009B2B02">
      <w:pPr>
        <w:rPr>
          <w:rFonts w:cs="Calibri"/>
          <w:b/>
        </w:rPr>
      </w:pPr>
    </w:p>
    <w:p w14:paraId="4218359A" w14:textId="5475AD27" w:rsidR="009B2B02" w:rsidRDefault="009B2B02">
      <w:r>
        <w:br w:type="page"/>
      </w:r>
    </w:p>
    <w:p w14:paraId="3E14CE78" w14:textId="24858091" w:rsidR="000418E4" w:rsidRPr="00975733" w:rsidRDefault="000418E4" w:rsidP="000418E4">
      <w:pPr>
        <w:rPr>
          <w:rFonts w:cs="Calibri"/>
          <w:b/>
        </w:rPr>
      </w:pPr>
      <w:r w:rsidRPr="000418E4">
        <w:rPr>
          <w:rFonts w:cs="Calibri"/>
          <w:b/>
        </w:rPr>
        <w:lastRenderedPageBreak/>
        <w:t>Table 4:</w:t>
      </w:r>
      <w:r>
        <w:rPr>
          <w:rFonts w:cs="Calibri"/>
          <w:b/>
        </w:rPr>
        <w:t xml:space="preserve"> Fixed Effects Analysis of </w:t>
      </w:r>
      <w:r w:rsidR="00B543C2">
        <w:rPr>
          <w:rFonts w:cs="Calibri"/>
          <w:b/>
        </w:rPr>
        <w:t>Black</w:t>
      </w:r>
      <w:r>
        <w:rPr>
          <w:rFonts w:cs="Calibri"/>
          <w:b/>
        </w:rPr>
        <w:t>/White Wage Gaps in 94 Metropolitan Areas (1980-2010)</w:t>
      </w:r>
    </w:p>
    <w:tbl>
      <w:tblPr>
        <w:tblW w:w="0" w:type="auto"/>
        <w:tblLayout w:type="fixed"/>
        <w:tblLook w:val="04A0" w:firstRow="1" w:lastRow="0" w:firstColumn="1" w:lastColumn="0" w:noHBand="0" w:noVBand="1"/>
      </w:tblPr>
      <w:tblGrid>
        <w:gridCol w:w="1440"/>
        <w:gridCol w:w="1530"/>
        <w:gridCol w:w="1530"/>
      </w:tblGrid>
      <w:tr w:rsidR="00B543C2" w14:paraId="4A3E88B1" w14:textId="77777777" w:rsidTr="00A65D1D">
        <w:trPr>
          <w:trHeight w:val="288"/>
        </w:trPr>
        <w:tc>
          <w:tcPr>
            <w:tcW w:w="1440" w:type="dxa"/>
            <w:tcBorders>
              <w:top w:val="single" w:sz="12" w:space="0" w:color="auto"/>
              <w:bottom w:val="single" w:sz="12" w:space="0" w:color="auto"/>
            </w:tcBorders>
            <w:shd w:val="clear" w:color="auto" w:fill="auto"/>
          </w:tcPr>
          <w:p w14:paraId="3F41B2B4" w14:textId="77777777" w:rsidR="00B543C2" w:rsidRPr="002A7A08" w:rsidRDefault="00B543C2" w:rsidP="002812F7">
            <w:pPr>
              <w:rPr>
                <w:rFonts w:ascii="Calibri" w:eastAsia="Calibri" w:hAnsi="Calibri"/>
                <w:sz w:val="22"/>
                <w:szCs w:val="22"/>
              </w:rPr>
            </w:pPr>
          </w:p>
        </w:tc>
        <w:tc>
          <w:tcPr>
            <w:tcW w:w="1530" w:type="dxa"/>
            <w:tcBorders>
              <w:top w:val="single" w:sz="12" w:space="0" w:color="auto"/>
              <w:bottom w:val="single" w:sz="12" w:space="0" w:color="auto"/>
            </w:tcBorders>
            <w:shd w:val="clear" w:color="auto" w:fill="auto"/>
          </w:tcPr>
          <w:p w14:paraId="56716673" w14:textId="77777777" w:rsidR="00B543C2" w:rsidRPr="002A7A08" w:rsidRDefault="00B543C2" w:rsidP="002812F7">
            <w:pPr>
              <w:rPr>
                <w:rFonts w:ascii="Calibri" w:eastAsia="Calibri" w:hAnsi="Calibri"/>
                <w:sz w:val="22"/>
                <w:szCs w:val="22"/>
              </w:rPr>
            </w:pPr>
          </w:p>
        </w:tc>
        <w:tc>
          <w:tcPr>
            <w:tcW w:w="1530" w:type="dxa"/>
            <w:tcBorders>
              <w:top w:val="single" w:sz="12" w:space="0" w:color="auto"/>
              <w:bottom w:val="single" w:sz="12" w:space="0" w:color="auto"/>
            </w:tcBorders>
            <w:shd w:val="clear" w:color="auto" w:fill="auto"/>
          </w:tcPr>
          <w:p w14:paraId="5774396B" w14:textId="77777777" w:rsidR="00B543C2" w:rsidRPr="002A7A08" w:rsidRDefault="00B543C2" w:rsidP="002812F7">
            <w:pPr>
              <w:rPr>
                <w:rFonts w:ascii="Calibri" w:eastAsia="Calibri" w:hAnsi="Calibri"/>
                <w:sz w:val="22"/>
                <w:szCs w:val="22"/>
              </w:rPr>
            </w:pPr>
          </w:p>
        </w:tc>
      </w:tr>
      <w:tr w:rsidR="00B543C2" w:rsidRPr="0030520D" w14:paraId="47670283" w14:textId="77777777" w:rsidTr="00A65D1D">
        <w:trPr>
          <w:trHeight w:val="288"/>
        </w:trPr>
        <w:tc>
          <w:tcPr>
            <w:tcW w:w="1440" w:type="dxa"/>
            <w:tcBorders>
              <w:top w:val="single" w:sz="12" w:space="0" w:color="auto"/>
              <w:bottom w:val="single" w:sz="4" w:space="0" w:color="auto"/>
            </w:tcBorders>
            <w:shd w:val="clear" w:color="auto" w:fill="auto"/>
          </w:tcPr>
          <w:p w14:paraId="5C0EC511" w14:textId="77777777" w:rsidR="00B543C2" w:rsidRPr="0030520D" w:rsidRDefault="00B543C2" w:rsidP="002812F7">
            <w:pPr>
              <w:rPr>
                <w:rFonts w:eastAsia="Calibri"/>
                <w:sz w:val="20"/>
                <w:szCs w:val="20"/>
              </w:rPr>
            </w:pPr>
          </w:p>
        </w:tc>
        <w:tc>
          <w:tcPr>
            <w:tcW w:w="1530" w:type="dxa"/>
            <w:tcBorders>
              <w:top w:val="single" w:sz="12" w:space="0" w:color="auto"/>
              <w:bottom w:val="single" w:sz="4" w:space="0" w:color="auto"/>
            </w:tcBorders>
            <w:shd w:val="clear" w:color="auto" w:fill="auto"/>
          </w:tcPr>
          <w:p w14:paraId="3DAB040E" w14:textId="77777777" w:rsidR="00B543C2" w:rsidRPr="0030520D" w:rsidRDefault="00B543C2" w:rsidP="002812F7">
            <w:pPr>
              <w:jc w:val="right"/>
              <w:rPr>
                <w:rFonts w:eastAsia="Calibri"/>
                <w:sz w:val="20"/>
                <w:szCs w:val="20"/>
              </w:rPr>
            </w:pPr>
            <w:r>
              <w:rPr>
                <w:rFonts w:eastAsia="Calibri"/>
                <w:sz w:val="20"/>
                <w:szCs w:val="20"/>
              </w:rPr>
              <w:t>B/W</w:t>
            </w:r>
            <w:r w:rsidRPr="0030520D">
              <w:rPr>
                <w:rFonts w:eastAsia="Calibri"/>
                <w:sz w:val="20"/>
                <w:szCs w:val="20"/>
              </w:rPr>
              <w:t xml:space="preserve"> Men</w:t>
            </w:r>
          </w:p>
        </w:tc>
        <w:tc>
          <w:tcPr>
            <w:tcW w:w="1530" w:type="dxa"/>
            <w:tcBorders>
              <w:top w:val="single" w:sz="12" w:space="0" w:color="auto"/>
              <w:bottom w:val="single" w:sz="4" w:space="0" w:color="auto"/>
            </w:tcBorders>
            <w:shd w:val="clear" w:color="auto" w:fill="auto"/>
          </w:tcPr>
          <w:p w14:paraId="64C74F9F" w14:textId="77777777" w:rsidR="00B543C2" w:rsidRPr="0030520D" w:rsidRDefault="00B543C2" w:rsidP="002812F7">
            <w:pPr>
              <w:jc w:val="right"/>
              <w:rPr>
                <w:rFonts w:eastAsia="Calibri"/>
                <w:sz w:val="20"/>
                <w:szCs w:val="20"/>
              </w:rPr>
            </w:pPr>
            <w:r>
              <w:rPr>
                <w:rFonts w:eastAsia="Calibri"/>
                <w:sz w:val="20"/>
                <w:szCs w:val="20"/>
              </w:rPr>
              <w:t>B/W</w:t>
            </w:r>
            <w:r w:rsidRPr="0030520D">
              <w:rPr>
                <w:rFonts w:eastAsia="Calibri"/>
                <w:sz w:val="20"/>
                <w:szCs w:val="20"/>
              </w:rPr>
              <w:t xml:space="preserve"> Women</w:t>
            </w:r>
          </w:p>
        </w:tc>
      </w:tr>
      <w:tr w:rsidR="00B543C2" w:rsidRPr="0030520D" w14:paraId="1422D0CF" w14:textId="77777777" w:rsidTr="00A65D1D">
        <w:trPr>
          <w:trHeight w:val="432"/>
        </w:trPr>
        <w:tc>
          <w:tcPr>
            <w:tcW w:w="1440" w:type="dxa"/>
            <w:tcBorders>
              <w:top w:val="single" w:sz="4" w:space="0" w:color="auto"/>
            </w:tcBorders>
            <w:shd w:val="clear" w:color="auto" w:fill="auto"/>
          </w:tcPr>
          <w:p w14:paraId="55D8355A" w14:textId="77777777" w:rsidR="00B543C2" w:rsidRPr="0030520D" w:rsidRDefault="00B543C2" w:rsidP="002812F7">
            <w:pPr>
              <w:rPr>
                <w:rFonts w:eastAsia="Calibri"/>
                <w:sz w:val="20"/>
                <w:szCs w:val="20"/>
              </w:rPr>
            </w:pPr>
            <w:r w:rsidRPr="0030520D">
              <w:rPr>
                <w:rFonts w:eastAsia="Calibri"/>
                <w:sz w:val="20"/>
                <w:szCs w:val="20"/>
              </w:rPr>
              <w:t>Segregation</w:t>
            </w:r>
          </w:p>
        </w:tc>
        <w:tc>
          <w:tcPr>
            <w:tcW w:w="1530" w:type="dxa"/>
            <w:tcBorders>
              <w:top w:val="single" w:sz="4" w:space="0" w:color="auto"/>
            </w:tcBorders>
            <w:shd w:val="clear" w:color="auto" w:fill="auto"/>
          </w:tcPr>
          <w:p w14:paraId="6283AEC3" w14:textId="4EDED9E4" w:rsidR="00B543C2" w:rsidRPr="0030520D" w:rsidRDefault="00B543C2" w:rsidP="002812F7">
            <w:pPr>
              <w:jc w:val="right"/>
              <w:rPr>
                <w:rFonts w:eastAsia="Calibri"/>
                <w:sz w:val="20"/>
                <w:szCs w:val="20"/>
              </w:rPr>
            </w:pPr>
            <w:r>
              <w:rPr>
                <w:rFonts w:eastAsia="Calibri"/>
                <w:sz w:val="20"/>
                <w:szCs w:val="20"/>
              </w:rPr>
              <w:t>2.142*(.89)</w:t>
            </w:r>
          </w:p>
        </w:tc>
        <w:tc>
          <w:tcPr>
            <w:tcW w:w="1530" w:type="dxa"/>
            <w:tcBorders>
              <w:top w:val="single" w:sz="4" w:space="0" w:color="auto"/>
            </w:tcBorders>
            <w:shd w:val="clear" w:color="auto" w:fill="auto"/>
          </w:tcPr>
          <w:p w14:paraId="70D44C59" w14:textId="6590E892" w:rsidR="00B543C2" w:rsidRPr="0030520D" w:rsidRDefault="00B543C2" w:rsidP="002812F7">
            <w:pPr>
              <w:jc w:val="right"/>
              <w:rPr>
                <w:rFonts w:eastAsia="Calibri"/>
                <w:sz w:val="20"/>
                <w:szCs w:val="20"/>
              </w:rPr>
            </w:pPr>
            <w:r>
              <w:rPr>
                <w:rFonts w:eastAsia="Calibri"/>
                <w:sz w:val="20"/>
                <w:szCs w:val="20"/>
              </w:rPr>
              <w:t>.924(1.12)</w:t>
            </w:r>
          </w:p>
        </w:tc>
      </w:tr>
      <w:tr w:rsidR="00B543C2" w:rsidRPr="0030520D" w14:paraId="5908F1EE" w14:textId="77777777" w:rsidTr="00A65D1D">
        <w:trPr>
          <w:trHeight w:val="432"/>
        </w:trPr>
        <w:tc>
          <w:tcPr>
            <w:tcW w:w="1440" w:type="dxa"/>
            <w:shd w:val="clear" w:color="auto" w:fill="auto"/>
          </w:tcPr>
          <w:p w14:paraId="16B149BA" w14:textId="77777777" w:rsidR="00B543C2" w:rsidRPr="0030520D" w:rsidRDefault="00B543C2" w:rsidP="002812F7">
            <w:pPr>
              <w:rPr>
                <w:rFonts w:eastAsia="Calibri"/>
                <w:sz w:val="20"/>
                <w:szCs w:val="20"/>
              </w:rPr>
            </w:pPr>
            <w:r w:rsidRPr="0030520D">
              <w:rPr>
                <w:rFonts w:eastAsia="Calibri"/>
                <w:sz w:val="20"/>
                <w:szCs w:val="20"/>
              </w:rPr>
              <w:t>Minority</w:t>
            </w:r>
          </w:p>
        </w:tc>
        <w:tc>
          <w:tcPr>
            <w:tcW w:w="1530" w:type="dxa"/>
            <w:shd w:val="clear" w:color="auto" w:fill="auto"/>
          </w:tcPr>
          <w:p w14:paraId="2A6624B6" w14:textId="578397B7" w:rsidR="00B543C2" w:rsidRPr="0030520D" w:rsidRDefault="00B543C2" w:rsidP="002812F7">
            <w:pPr>
              <w:jc w:val="right"/>
              <w:rPr>
                <w:rFonts w:eastAsia="Calibri"/>
                <w:sz w:val="20"/>
                <w:szCs w:val="20"/>
              </w:rPr>
            </w:pPr>
            <w:r>
              <w:rPr>
                <w:rFonts w:eastAsia="Calibri"/>
                <w:sz w:val="20"/>
                <w:szCs w:val="20"/>
              </w:rPr>
              <w:t>1.303(1.40)</w:t>
            </w:r>
          </w:p>
        </w:tc>
        <w:tc>
          <w:tcPr>
            <w:tcW w:w="1530" w:type="dxa"/>
            <w:shd w:val="clear" w:color="auto" w:fill="auto"/>
          </w:tcPr>
          <w:p w14:paraId="2B9B202D" w14:textId="25A9C917" w:rsidR="00B543C2" w:rsidRPr="0030520D" w:rsidRDefault="00B543C2" w:rsidP="002812F7">
            <w:pPr>
              <w:jc w:val="right"/>
              <w:rPr>
                <w:rFonts w:eastAsia="Calibri"/>
                <w:sz w:val="20"/>
                <w:szCs w:val="20"/>
              </w:rPr>
            </w:pPr>
            <w:r>
              <w:rPr>
                <w:rFonts w:eastAsia="Calibri"/>
                <w:sz w:val="20"/>
                <w:szCs w:val="20"/>
              </w:rPr>
              <w:t>1.089(1.74)</w:t>
            </w:r>
          </w:p>
        </w:tc>
      </w:tr>
      <w:tr w:rsidR="00B543C2" w:rsidRPr="0030520D" w14:paraId="2A8F1D12" w14:textId="77777777" w:rsidTr="00A65D1D">
        <w:trPr>
          <w:trHeight w:val="432"/>
        </w:trPr>
        <w:tc>
          <w:tcPr>
            <w:tcW w:w="1440" w:type="dxa"/>
            <w:shd w:val="clear" w:color="auto" w:fill="auto"/>
          </w:tcPr>
          <w:p w14:paraId="4736133F" w14:textId="3F45FCAA" w:rsidR="00B543C2" w:rsidRPr="0030520D" w:rsidRDefault="00B543C2" w:rsidP="002812F7">
            <w:pPr>
              <w:rPr>
                <w:rFonts w:eastAsia="Calibri"/>
                <w:sz w:val="20"/>
                <w:szCs w:val="20"/>
              </w:rPr>
            </w:pPr>
            <w:r w:rsidRPr="0030520D">
              <w:rPr>
                <w:rFonts w:eastAsia="Calibri"/>
                <w:sz w:val="20"/>
                <w:szCs w:val="20"/>
              </w:rPr>
              <w:t>L</w:t>
            </w:r>
            <w:r>
              <w:rPr>
                <w:rFonts w:eastAsia="Calibri"/>
                <w:sz w:val="20"/>
                <w:szCs w:val="20"/>
              </w:rPr>
              <w:t>ess HS</w:t>
            </w:r>
            <w:r w:rsidRPr="0030520D">
              <w:rPr>
                <w:rFonts w:eastAsia="Calibri"/>
                <w:sz w:val="20"/>
                <w:szCs w:val="20"/>
              </w:rPr>
              <w:t xml:space="preserve"> </w:t>
            </w:r>
            <w:r>
              <w:rPr>
                <w:rFonts w:eastAsia="Calibri"/>
                <w:sz w:val="20"/>
                <w:szCs w:val="20"/>
              </w:rPr>
              <w:t>ratio</w:t>
            </w:r>
          </w:p>
        </w:tc>
        <w:tc>
          <w:tcPr>
            <w:tcW w:w="1530" w:type="dxa"/>
            <w:shd w:val="clear" w:color="auto" w:fill="auto"/>
          </w:tcPr>
          <w:p w14:paraId="008D4549" w14:textId="419ECF37" w:rsidR="00B543C2" w:rsidRPr="0030520D" w:rsidRDefault="00B543C2" w:rsidP="002812F7">
            <w:pPr>
              <w:jc w:val="right"/>
              <w:rPr>
                <w:rFonts w:eastAsia="Calibri"/>
                <w:sz w:val="20"/>
                <w:szCs w:val="20"/>
              </w:rPr>
            </w:pPr>
            <w:r>
              <w:rPr>
                <w:rFonts w:eastAsia="Calibri"/>
                <w:sz w:val="20"/>
                <w:szCs w:val="20"/>
              </w:rPr>
              <w:t>-.172(.20)</w:t>
            </w:r>
          </w:p>
        </w:tc>
        <w:tc>
          <w:tcPr>
            <w:tcW w:w="1530" w:type="dxa"/>
            <w:shd w:val="clear" w:color="auto" w:fill="auto"/>
          </w:tcPr>
          <w:p w14:paraId="46A7BC7D" w14:textId="4CF2A0FF" w:rsidR="00B543C2" w:rsidRPr="0030520D" w:rsidRDefault="00B543C2" w:rsidP="002812F7">
            <w:pPr>
              <w:jc w:val="right"/>
              <w:rPr>
                <w:rFonts w:eastAsia="Calibri"/>
                <w:sz w:val="20"/>
                <w:szCs w:val="20"/>
              </w:rPr>
            </w:pPr>
            <w:r>
              <w:rPr>
                <w:rFonts w:eastAsia="Calibri"/>
                <w:sz w:val="20"/>
                <w:szCs w:val="20"/>
              </w:rPr>
              <w:t>.522*(.25)</w:t>
            </w:r>
          </w:p>
        </w:tc>
      </w:tr>
      <w:tr w:rsidR="00B543C2" w:rsidRPr="0030520D" w14:paraId="497529BF" w14:textId="77777777" w:rsidTr="00A65D1D">
        <w:trPr>
          <w:trHeight w:val="432"/>
        </w:trPr>
        <w:tc>
          <w:tcPr>
            <w:tcW w:w="1440" w:type="dxa"/>
            <w:shd w:val="clear" w:color="auto" w:fill="auto"/>
          </w:tcPr>
          <w:p w14:paraId="4F5B160D" w14:textId="32117AB5" w:rsidR="00B543C2" w:rsidRPr="0030520D" w:rsidRDefault="00B543C2" w:rsidP="002812F7">
            <w:pPr>
              <w:rPr>
                <w:rFonts w:eastAsia="Calibri"/>
                <w:sz w:val="20"/>
                <w:szCs w:val="20"/>
              </w:rPr>
            </w:pPr>
            <w:r>
              <w:rPr>
                <w:rFonts w:eastAsia="Calibri"/>
                <w:sz w:val="20"/>
                <w:szCs w:val="20"/>
              </w:rPr>
              <w:t>College ratio</w:t>
            </w:r>
          </w:p>
        </w:tc>
        <w:tc>
          <w:tcPr>
            <w:tcW w:w="1530" w:type="dxa"/>
            <w:shd w:val="clear" w:color="auto" w:fill="auto"/>
          </w:tcPr>
          <w:p w14:paraId="7469DABE" w14:textId="7190C677" w:rsidR="00B543C2" w:rsidRPr="0030520D" w:rsidRDefault="00B543C2" w:rsidP="002812F7">
            <w:pPr>
              <w:jc w:val="right"/>
              <w:rPr>
                <w:rFonts w:eastAsia="Calibri"/>
                <w:sz w:val="20"/>
                <w:szCs w:val="20"/>
              </w:rPr>
            </w:pPr>
            <w:r>
              <w:rPr>
                <w:rFonts w:eastAsia="Calibri"/>
                <w:sz w:val="20"/>
                <w:szCs w:val="20"/>
              </w:rPr>
              <w:t>-.033(.04)</w:t>
            </w:r>
          </w:p>
        </w:tc>
        <w:tc>
          <w:tcPr>
            <w:tcW w:w="1530" w:type="dxa"/>
            <w:shd w:val="clear" w:color="auto" w:fill="auto"/>
          </w:tcPr>
          <w:p w14:paraId="1BF9AC0D" w14:textId="34C38AA7" w:rsidR="00B543C2" w:rsidRPr="0030520D" w:rsidRDefault="00B543C2" w:rsidP="002812F7">
            <w:pPr>
              <w:jc w:val="right"/>
              <w:rPr>
                <w:rFonts w:eastAsia="Calibri"/>
                <w:sz w:val="20"/>
                <w:szCs w:val="20"/>
              </w:rPr>
            </w:pPr>
            <w:r>
              <w:rPr>
                <w:rFonts w:eastAsia="Calibri"/>
                <w:sz w:val="20"/>
                <w:szCs w:val="20"/>
              </w:rPr>
              <w:t>-.007(.05)</w:t>
            </w:r>
          </w:p>
        </w:tc>
      </w:tr>
      <w:tr w:rsidR="00B543C2" w:rsidRPr="0030520D" w14:paraId="00DAF4D3" w14:textId="77777777" w:rsidTr="00A65D1D">
        <w:trPr>
          <w:trHeight w:val="432"/>
        </w:trPr>
        <w:tc>
          <w:tcPr>
            <w:tcW w:w="1440" w:type="dxa"/>
            <w:shd w:val="clear" w:color="auto" w:fill="auto"/>
          </w:tcPr>
          <w:p w14:paraId="2ECF5084" w14:textId="77777777" w:rsidR="00B543C2" w:rsidRPr="0030520D" w:rsidRDefault="00B543C2" w:rsidP="002812F7">
            <w:pPr>
              <w:rPr>
                <w:rFonts w:eastAsia="Calibri"/>
                <w:sz w:val="20"/>
                <w:szCs w:val="20"/>
              </w:rPr>
            </w:pPr>
            <w:r w:rsidRPr="0030520D">
              <w:rPr>
                <w:rFonts w:eastAsia="Calibri"/>
                <w:sz w:val="20"/>
                <w:szCs w:val="20"/>
              </w:rPr>
              <w:t xml:space="preserve">Manuf. </w:t>
            </w:r>
          </w:p>
        </w:tc>
        <w:tc>
          <w:tcPr>
            <w:tcW w:w="1530" w:type="dxa"/>
            <w:shd w:val="clear" w:color="auto" w:fill="auto"/>
          </w:tcPr>
          <w:p w14:paraId="6250A068" w14:textId="178924EA" w:rsidR="00B543C2" w:rsidRPr="0030520D" w:rsidRDefault="00B543C2" w:rsidP="002812F7">
            <w:pPr>
              <w:jc w:val="right"/>
              <w:rPr>
                <w:rFonts w:eastAsia="Calibri"/>
                <w:sz w:val="20"/>
                <w:szCs w:val="20"/>
              </w:rPr>
            </w:pPr>
            <w:r>
              <w:rPr>
                <w:rFonts w:eastAsia="Calibri"/>
                <w:sz w:val="20"/>
                <w:szCs w:val="20"/>
              </w:rPr>
              <w:t>2.750(1.97)</w:t>
            </w:r>
          </w:p>
        </w:tc>
        <w:tc>
          <w:tcPr>
            <w:tcW w:w="1530" w:type="dxa"/>
            <w:shd w:val="clear" w:color="auto" w:fill="auto"/>
          </w:tcPr>
          <w:p w14:paraId="4A26A86C" w14:textId="3D9DD74F" w:rsidR="00B543C2" w:rsidRPr="0030520D" w:rsidRDefault="00B543C2" w:rsidP="002812F7">
            <w:pPr>
              <w:jc w:val="right"/>
              <w:rPr>
                <w:rFonts w:eastAsia="Calibri"/>
                <w:sz w:val="20"/>
                <w:szCs w:val="20"/>
              </w:rPr>
            </w:pPr>
            <w:r>
              <w:rPr>
                <w:rFonts w:eastAsia="Calibri"/>
                <w:sz w:val="20"/>
                <w:szCs w:val="20"/>
              </w:rPr>
              <w:t>-.879(2.45)</w:t>
            </w:r>
          </w:p>
        </w:tc>
      </w:tr>
      <w:tr w:rsidR="00B543C2" w:rsidRPr="0030520D" w14:paraId="5CFA37FE" w14:textId="77777777" w:rsidTr="00A65D1D">
        <w:trPr>
          <w:trHeight w:val="432"/>
        </w:trPr>
        <w:tc>
          <w:tcPr>
            <w:tcW w:w="1440" w:type="dxa"/>
            <w:shd w:val="clear" w:color="auto" w:fill="auto"/>
          </w:tcPr>
          <w:p w14:paraId="6AEEFFA4" w14:textId="77777777" w:rsidR="00B543C2" w:rsidRPr="0030520D" w:rsidRDefault="00B543C2" w:rsidP="002812F7">
            <w:pPr>
              <w:rPr>
                <w:rFonts w:eastAsia="Calibri"/>
                <w:sz w:val="20"/>
                <w:szCs w:val="20"/>
              </w:rPr>
            </w:pPr>
            <w:r w:rsidRPr="0030520D">
              <w:rPr>
                <w:rFonts w:eastAsia="Calibri"/>
                <w:sz w:val="20"/>
                <w:szCs w:val="20"/>
              </w:rPr>
              <w:t>Pub. sect.</w:t>
            </w:r>
          </w:p>
        </w:tc>
        <w:tc>
          <w:tcPr>
            <w:tcW w:w="1530" w:type="dxa"/>
            <w:shd w:val="clear" w:color="auto" w:fill="auto"/>
          </w:tcPr>
          <w:p w14:paraId="6DD2313C" w14:textId="5BEE9571" w:rsidR="00B543C2" w:rsidRPr="0030520D" w:rsidRDefault="00B543C2" w:rsidP="002812F7">
            <w:pPr>
              <w:jc w:val="right"/>
              <w:rPr>
                <w:rFonts w:eastAsia="Calibri"/>
                <w:sz w:val="20"/>
                <w:szCs w:val="20"/>
              </w:rPr>
            </w:pPr>
            <w:r>
              <w:rPr>
                <w:rFonts w:eastAsia="Calibri"/>
                <w:sz w:val="20"/>
                <w:szCs w:val="20"/>
              </w:rPr>
              <w:t>.034(1.66)</w:t>
            </w:r>
          </w:p>
        </w:tc>
        <w:tc>
          <w:tcPr>
            <w:tcW w:w="1530" w:type="dxa"/>
            <w:shd w:val="clear" w:color="auto" w:fill="auto"/>
          </w:tcPr>
          <w:p w14:paraId="33B7BD83" w14:textId="3052CED0" w:rsidR="00B543C2" w:rsidRPr="0030520D" w:rsidRDefault="00B543C2" w:rsidP="002812F7">
            <w:pPr>
              <w:jc w:val="right"/>
              <w:rPr>
                <w:rFonts w:eastAsia="Calibri"/>
                <w:sz w:val="20"/>
                <w:szCs w:val="20"/>
              </w:rPr>
            </w:pPr>
            <w:r>
              <w:rPr>
                <w:rFonts w:eastAsia="Calibri"/>
                <w:sz w:val="20"/>
                <w:szCs w:val="20"/>
              </w:rPr>
              <w:t>1.089(2.07)</w:t>
            </w:r>
          </w:p>
        </w:tc>
      </w:tr>
      <w:tr w:rsidR="00B543C2" w:rsidRPr="0030520D" w14:paraId="6A3593E6" w14:textId="77777777" w:rsidTr="00A65D1D">
        <w:trPr>
          <w:trHeight w:val="432"/>
        </w:trPr>
        <w:tc>
          <w:tcPr>
            <w:tcW w:w="1440" w:type="dxa"/>
            <w:shd w:val="clear" w:color="auto" w:fill="auto"/>
          </w:tcPr>
          <w:p w14:paraId="0642EB7C" w14:textId="77777777" w:rsidR="00B543C2" w:rsidRPr="0030520D" w:rsidRDefault="00B543C2" w:rsidP="002812F7">
            <w:pPr>
              <w:rPr>
                <w:rFonts w:eastAsia="Calibri"/>
                <w:sz w:val="20"/>
                <w:szCs w:val="20"/>
              </w:rPr>
            </w:pPr>
            <w:r>
              <w:rPr>
                <w:rFonts w:eastAsia="Calibri"/>
                <w:sz w:val="20"/>
                <w:szCs w:val="20"/>
              </w:rPr>
              <w:t>Services</w:t>
            </w:r>
          </w:p>
        </w:tc>
        <w:tc>
          <w:tcPr>
            <w:tcW w:w="1530" w:type="dxa"/>
            <w:shd w:val="clear" w:color="auto" w:fill="auto"/>
          </w:tcPr>
          <w:p w14:paraId="5050B037" w14:textId="0F2333D0" w:rsidR="00B543C2" w:rsidRDefault="00B543C2" w:rsidP="002812F7">
            <w:pPr>
              <w:jc w:val="right"/>
              <w:rPr>
                <w:rFonts w:eastAsia="Calibri"/>
                <w:sz w:val="20"/>
                <w:szCs w:val="20"/>
              </w:rPr>
            </w:pPr>
            <w:r>
              <w:rPr>
                <w:rFonts w:eastAsia="Calibri"/>
                <w:sz w:val="20"/>
                <w:szCs w:val="20"/>
              </w:rPr>
              <w:t>1.810(1.76)</w:t>
            </w:r>
          </w:p>
        </w:tc>
        <w:tc>
          <w:tcPr>
            <w:tcW w:w="1530" w:type="dxa"/>
            <w:shd w:val="clear" w:color="auto" w:fill="auto"/>
          </w:tcPr>
          <w:p w14:paraId="4285025A" w14:textId="6A3F1CE6" w:rsidR="00B543C2" w:rsidRDefault="00B543C2" w:rsidP="002812F7">
            <w:pPr>
              <w:jc w:val="right"/>
              <w:rPr>
                <w:rFonts w:eastAsia="Calibri"/>
                <w:sz w:val="20"/>
                <w:szCs w:val="20"/>
              </w:rPr>
            </w:pPr>
            <w:r>
              <w:rPr>
                <w:rFonts w:eastAsia="Calibri"/>
                <w:sz w:val="20"/>
                <w:szCs w:val="20"/>
              </w:rPr>
              <w:t>-2.490(2.20)</w:t>
            </w:r>
          </w:p>
        </w:tc>
      </w:tr>
      <w:tr w:rsidR="00B543C2" w:rsidRPr="0030520D" w14:paraId="619087A8" w14:textId="77777777" w:rsidTr="00A65D1D">
        <w:trPr>
          <w:trHeight w:val="432"/>
        </w:trPr>
        <w:tc>
          <w:tcPr>
            <w:tcW w:w="1440" w:type="dxa"/>
            <w:tcBorders>
              <w:bottom w:val="single" w:sz="4" w:space="0" w:color="auto"/>
            </w:tcBorders>
            <w:shd w:val="clear" w:color="auto" w:fill="auto"/>
          </w:tcPr>
          <w:p w14:paraId="2477C535" w14:textId="77777777" w:rsidR="00B543C2" w:rsidRPr="0030520D" w:rsidRDefault="00B543C2" w:rsidP="002812F7">
            <w:pPr>
              <w:rPr>
                <w:rFonts w:eastAsia="Calibri"/>
                <w:sz w:val="20"/>
                <w:szCs w:val="20"/>
              </w:rPr>
            </w:pPr>
            <w:r w:rsidRPr="0030520D">
              <w:rPr>
                <w:rFonts w:eastAsia="Calibri"/>
                <w:sz w:val="20"/>
                <w:szCs w:val="20"/>
              </w:rPr>
              <w:t>Retail</w:t>
            </w:r>
          </w:p>
        </w:tc>
        <w:tc>
          <w:tcPr>
            <w:tcW w:w="1530" w:type="dxa"/>
            <w:tcBorders>
              <w:bottom w:val="single" w:sz="4" w:space="0" w:color="auto"/>
            </w:tcBorders>
            <w:shd w:val="clear" w:color="auto" w:fill="auto"/>
          </w:tcPr>
          <w:p w14:paraId="21D55640" w14:textId="7010BE90" w:rsidR="00B543C2" w:rsidRPr="0030520D" w:rsidRDefault="00B543C2" w:rsidP="002812F7">
            <w:pPr>
              <w:jc w:val="right"/>
              <w:rPr>
                <w:rFonts w:eastAsia="Calibri"/>
                <w:sz w:val="20"/>
                <w:szCs w:val="20"/>
              </w:rPr>
            </w:pPr>
            <w:r>
              <w:rPr>
                <w:rFonts w:eastAsia="Calibri"/>
                <w:sz w:val="20"/>
                <w:szCs w:val="20"/>
              </w:rPr>
              <w:t>-.751(1.24)</w:t>
            </w:r>
          </w:p>
        </w:tc>
        <w:tc>
          <w:tcPr>
            <w:tcW w:w="1530" w:type="dxa"/>
            <w:tcBorders>
              <w:bottom w:val="single" w:sz="4" w:space="0" w:color="auto"/>
            </w:tcBorders>
            <w:shd w:val="clear" w:color="auto" w:fill="auto"/>
          </w:tcPr>
          <w:p w14:paraId="105AA07B" w14:textId="66BFDC03" w:rsidR="00B543C2" w:rsidRPr="0030520D" w:rsidRDefault="00B543C2" w:rsidP="002812F7">
            <w:pPr>
              <w:jc w:val="right"/>
              <w:rPr>
                <w:rFonts w:eastAsia="Calibri"/>
                <w:sz w:val="20"/>
                <w:szCs w:val="20"/>
              </w:rPr>
            </w:pPr>
            <w:r>
              <w:rPr>
                <w:rFonts w:eastAsia="Calibri"/>
                <w:sz w:val="20"/>
                <w:szCs w:val="20"/>
              </w:rPr>
              <w:t>-.295(1.55)</w:t>
            </w:r>
          </w:p>
        </w:tc>
      </w:tr>
    </w:tbl>
    <w:p w14:paraId="1FDC3C56" w14:textId="3B0FE4F1" w:rsidR="00CB20D4" w:rsidRDefault="00CB20D4" w:rsidP="000418E4">
      <w:pPr>
        <w:rPr>
          <w:rFonts w:cs="Calibri"/>
          <w:sz w:val="20"/>
          <w:szCs w:val="20"/>
        </w:rPr>
      </w:pPr>
      <w:r>
        <w:rPr>
          <w:rFonts w:eastAsia="Calibri"/>
          <w:sz w:val="20"/>
          <w:szCs w:val="20"/>
        </w:rPr>
        <w:t xml:space="preserve">The education variables are ratios of the mean </w:t>
      </w:r>
      <w:r w:rsidRPr="0030520D">
        <w:rPr>
          <w:rFonts w:eastAsia="Calibri"/>
          <w:sz w:val="20"/>
          <w:szCs w:val="20"/>
        </w:rPr>
        <w:t>minority</w:t>
      </w:r>
      <w:r>
        <w:rPr>
          <w:rFonts w:eastAsia="Calibri"/>
          <w:sz w:val="20"/>
          <w:szCs w:val="20"/>
        </w:rPr>
        <w:t>/white in each category.</w:t>
      </w:r>
    </w:p>
    <w:p w14:paraId="616E66C9" w14:textId="639D2D35" w:rsidR="000418E4" w:rsidRDefault="000418E4" w:rsidP="000418E4">
      <w:pPr>
        <w:rPr>
          <w:sz w:val="20"/>
          <w:szCs w:val="20"/>
        </w:rPr>
      </w:pPr>
      <w:r w:rsidRPr="00235033">
        <w:rPr>
          <w:rFonts w:cs="Calibri"/>
          <w:sz w:val="20"/>
          <w:szCs w:val="20"/>
        </w:rPr>
        <w:t>†</w:t>
      </w:r>
      <w:r w:rsidRPr="00235033">
        <w:rPr>
          <w:sz w:val="20"/>
          <w:szCs w:val="20"/>
        </w:rPr>
        <w:t>p&lt;.10,*p&lt;.05,**p&lt;.01, standard errors are in parentheses</w:t>
      </w:r>
      <w:r>
        <w:rPr>
          <w:sz w:val="20"/>
          <w:szCs w:val="20"/>
        </w:rPr>
        <w:t>.</w:t>
      </w:r>
    </w:p>
    <w:p w14:paraId="650CFB62" w14:textId="636A18B1" w:rsidR="000418E4" w:rsidRDefault="000418E4"/>
    <w:p w14:paraId="24E1CE3B" w14:textId="77777777" w:rsidR="000418E4" w:rsidRDefault="000418E4">
      <w:r>
        <w:br w:type="page"/>
      </w:r>
    </w:p>
    <w:p w14:paraId="62478F12" w14:textId="1ABECD97" w:rsidR="00DE048D" w:rsidRDefault="00306472" w:rsidP="00DE048D">
      <w:pPr>
        <w:spacing w:line="480" w:lineRule="auto"/>
      </w:pPr>
      <w:r>
        <w:lastRenderedPageBreak/>
        <w:t>APPENDIX</w:t>
      </w:r>
    </w:p>
    <w:p w14:paraId="42CD592D" w14:textId="77777777" w:rsidR="002812F7" w:rsidRDefault="002812F7" w:rsidP="002812F7">
      <w:pPr>
        <w:tabs>
          <w:tab w:val="left" w:pos="1438"/>
        </w:tabs>
        <w:spacing w:after="160" w:line="259" w:lineRule="auto"/>
        <w:rPr>
          <w:b/>
        </w:rPr>
      </w:pPr>
    </w:p>
    <w:p w14:paraId="3B582E7C" w14:textId="2F1AEE8D" w:rsidR="002812F7" w:rsidRPr="00DE2F04" w:rsidRDefault="002812F7" w:rsidP="00114BC3">
      <w:pPr>
        <w:rPr>
          <w:b/>
        </w:rPr>
      </w:pPr>
      <w:r>
        <w:rPr>
          <w:b/>
        </w:rPr>
        <w:t>Model 1</w:t>
      </w:r>
      <w:r w:rsidRPr="00DE2F04">
        <w:rPr>
          <w:b/>
        </w:rPr>
        <w:t>: Multi-Level Analysis of Wages</w:t>
      </w:r>
      <w:r>
        <w:rPr>
          <w:b/>
        </w:rPr>
        <w:t>, 2010</w:t>
      </w:r>
      <w:r w:rsidRPr="00DE2F04">
        <w:rPr>
          <w:b/>
        </w:rPr>
        <w:tab/>
      </w:r>
    </w:p>
    <w:tbl>
      <w:tblPr>
        <w:tblW w:w="0" w:type="auto"/>
        <w:tblLook w:val="04A0" w:firstRow="1" w:lastRow="0" w:firstColumn="1" w:lastColumn="0" w:noHBand="0" w:noVBand="1"/>
      </w:tblPr>
      <w:tblGrid>
        <w:gridCol w:w="1438"/>
        <w:gridCol w:w="1628"/>
        <w:gridCol w:w="1710"/>
      </w:tblGrid>
      <w:tr w:rsidR="00B543C2" w14:paraId="0D8B0571" w14:textId="77777777" w:rsidTr="002512C6">
        <w:trPr>
          <w:trHeight w:val="288"/>
        </w:trPr>
        <w:tc>
          <w:tcPr>
            <w:tcW w:w="1438" w:type="dxa"/>
            <w:tcBorders>
              <w:top w:val="single" w:sz="12" w:space="0" w:color="auto"/>
              <w:bottom w:val="single" w:sz="4" w:space="0" w:color="auto"/>
            </w:tcBorders>
            <w:shd w:val="clear" w:color="auto" w:fill="auto"/>
          </w:tcPr>
          <w:p w14:paraId="40FC1E98" w14:textId="77777777" w:rsidR="00B543C2" w:rsidRPr="002A7A08" w:rsidRDefault="00B543C2" w:rsidP="002812F7">
            <w:pPr>
              <w:rPr>
                <w:rFonts w:ascii="Calibri" w:eastAsia="Calibri" w:hAnsi="Calibri"/>
                <w:sz w:val="22"/>
                <w:szCs w:val="22"/>
              </w:rPr>
            </w:pPr>
          </w:p>
        </w:tc>
        <w:tc>
          <w:tcPr>
            <w:tcW w:w="1628" w:type="dxa"/>
            <w:tcBorders>
              <w:top w:val="single" w:sz="12" w:space="0" w:color="auto"/>
              <w:bottom w:val="single" w:sz="4" w:space="0" w:color="auto"/>
            </w:tcBorders>
            <w:shd w:val="clear" w:color="auto" w:fill="auto"/>
          </w:tcPr>
          <w:p w14:paraId="232E7501" w14:textId="77777777" w:rsidR="00B543C2" w:rsidRPr="002A7A08" w:rsidRDefault="00B543C2" w:rsidP="002812F7">
            <w:pPr>
              <w:jc w:val="right"/>
              <w:rPr>
                <w:rFonts w:ascii="Calibri" w:eastAsia="Calibri" w:hAnsi="Calibri"/>
                <w:sz w:val="22"/>
                <w:szCs w:val="22"/>
              </w:rPr>
            </w:pPr>
          </w:p>
        </w:tc>
        <w:tc>
          <w:tcPr>
            <w:tcW w:w="1710" w:type="dxa"/>
            <w:tcBorders>
              <w:top w:val="single" w:sz="12" w:space="0" w:color="auto"/>
              <w:bottom w:val="single" w:sz="4" w:space="0" w:color="auto"/>
            </w:tcBorders>
            <w:shd w:val="clear" w:color="auto" w:fill="auto"/>
          </w:tcPr>
          <w:p w14:paraId="0DF9FB01" w14:textId="77777777" w:rsidR="00B543C2" w:rsidRPr="002A7A08" w:rsidRDefault="00B543C2" w:rsidP="002812F7">
            <w:pPr>
              <w:jc w:val="right"/>
              <w:rPr>
                <w:rFonts w:ascii="Calibri" w:eastAsia="Calibri" w:hAnsi="Calibri"/>
                <w:sz w:val="22"/>
                <w:szCs w:val="22"/>
              </w:rPr>
            </w:pPr>
          </w:p>
        </w:tc>
      </w:tr>
      <w:tr w:rsidR="00B543C2" w14:paraId="551EE167" w14:textId="77777777" w:rsidTr="002512C6">
        <w:trPr>
          <w:trHeight w:val="288"/>
        </w:trPr>
        <w:tc>
          <w:tcPr>
            <w:tcW w:w="1438" w:type="dxa"/>
            <w:tcBorders>
              <w:top w:val="single" w:sz="12" w:space="0" w:color="auto"/>
              <w:bottom w:val="single" w:sz="4" w:space="0" w:color="auto"/>
            </w:tcBorders>
            <w:shd w:val="clear" w:color="auto" w:fill="auto"/>
          </w:tcPr>
          <w:p w14:paraId="295C837D" w14:textId="77777777" w:rsidR="00B543C2" w:rsidRPr="00235033" w:rsidRDefault="00B543C2" w:rsidP="002812F7">
            <w:pPr>
              <w:rPr>
                <w:rFonts w:eastAsia="Calibri"/>
                <w:sz w:val="22"/>
                <w:szCs w:val="22"/>
              </w:rPr>
            </w:pPr>
          </w:p>
        </w:tc>
        <w:tc>
          <w:tcPr>
            <w:tcW w:w="1628" w:type="dxa"/>
            <w:tcBorders>
              <w:top w:val="single" w:sz="12" w:space="0" w:color="auto"/>
              <w:bottom w:val="single" w:sz="4" w:space="0" w:color="auto"/>
            </w:tcBorders>
            <w:shd w:val="clear" w:color="auto" w:fill="auto"/>
          </w:tcPr>
          <w:p w14:paraId="5D2D182B" w14:textId="3C477C9B" w:rsidR="00B543C2" w:rsidRPr="00235033" w:rsidRDefault="00B543C2" w:rsidP="002812F7">
            <w:pPr>
              <w:jc w:val="right"/>
              <w:rPr>
                <w:rFonts w:eastAsia="Calibri"/>
                <w:sz w:val="22"/>
                <w:szCs w:val="22"/>
              </w:rPr>
            </w:pPr>
            <w:r>
              <w:rPr>
                <w:rFonts w:eastAsia="Calibri"/>
                <w:sz w:val="22"/>
                <w:szCs w:val="22"/>
              </w:rPr>
              <w:t xml:space="preserve">White and </w:t>
            </w:r>
            <w:r w:rsidRPr="00235033">
              <w:rPr>
                <w:rFonts w:eastAsia="Calibri"/>
                <w:sz w:val="22"/>
                <w:szCs w:val="22"/>
              </w:rPr>
              <w:t>Black Men</w:t>
            </w:r>
          </w:p>
        </w:tc>
        <w:tc>
          <w:tcPr>
            <w:tcW w:w="1710" w:type="dxa"/>
            <w:tcBorders>
              <w:top w:val="single" w:sz="12" w:space="0" w:color="auto"/>
              <w:bottom w:val="single" w:sz="4" w:space="0" w:color="auto"/>
            </w:tcBorders>
            <w:shd w:val="clear" w:color="auto" w:fill="auto"/>
          </w:tcPr>
          <w:p w14:paraId="2A00B06E" w14:textId="21EA5A4F" w:rsidR="00B543C2" w:rsidRPr="00235033" w:rsidRDefault="00B543C2" w:rsidP="002812F7">
            <w:pPr>
              <w:jc w:val="right"/>
              <w:rPr>
                <w:rFonts w:eastAsia="Calibri"/>
                <w:sz w:val="22"/>
                <w:szCs w:val="22"/>
              </w:rPr>
            </w:pPr>
            <w:r>
              <w:rPr>
                <w:rFonts w:eastAsia="Calibri"/>
                <w:sz w:val="22"/>
                <w:szCs w:val="22"/>
              </w:rPr>
              <w:t xml:space="preserve">White and </w:t>
            </w:r>
            <w:r w:rsidRPr="00235033">
              <w:rPr>
                <w:rFonts w:eastAsia="Calibri"/>
                <w:sz w:val="22"/>
                <w:szCs w:val="22"/>
              </w:rPr>
              <w:t>Black Women</w:t>
            </w:r>
          </w:p>
        </w:tc>
      </w:tr>
      <w:tr w:rsidR="00B543C2" w14:paraId="37F49AC7" w14:textId="77777777" w:rsidTr="002512C6">
        <w:trPr>
          <w:trHeight w:val="432"/>
        </w:trPr>
        <w:tc>
          <w:tcPr>
            <w:tcW w:w="1438" w:type="dxa"/>
            <w:tcBorders>
              <w:top w:val="single" w:sz="4" w:space="0" w:color="auto"/>
            </w:tcBorders>
            <w:shd w:val="clear" w:color="auto" w:fill="auto"/>
          </w:tcPr>
          <w:p w14:paraId="1CBA10F9" w14:textId="77777777" w:rsidR="00B543C2" w:rsidRPr="00235033" w:rsidRDefault="00B543C2" w:rsidP="002812F7">
            <w:pPr>
              <w:rPr>
                <w:rFonts w:eastAsia="Calibri"/>
                <w:sz w:val="22"/>
                <w:szCs w:val="22"/>
              </w:rPr>
            </w:pPr>
            <w:proofErr w:type="spellStart"/>
            <w:r w:rsidRPr="00235033">
              <w:rPr>
                <w:rFonts w:eastAsia="Calibri"/>
                <w:sz w:val="22"/>
                <w:szCs w:val="22"/>
              </w:rPr>
              <w:t>Individ</w:t>
            </w:r>
            <w:proofErr w:type="spellEnd"/>
            <w:r w:rsidRPr="00235033">
              <w:rPr>
                <w:rFonts w:eastAsia="Calibri"/>
                <w:sz w:val="22"/>
                <w:szCs w:val="22"/>
              </w:rPr>
              <w:t>. Level:</w:t>
            </w:r>
          </w:p>
        </w:tc>
        <w:tc>
          <w:tcPr>
            <w:tcW w:w="1628" w:type="dxa"/>
            <w:tcBorders>
              <w:top w:val="single" w:sz="4" w:space="0" w:color="auto"/>
            </w:tcBorders>
            <w:shd w:val="clear" w:color="auto" w:fill="auto"/>
          </w:tcPr>
          <w:p w14:paraId="2929F128" w14:textId="77777777" w:rsidR="00B543C2" w:rsidRPr="00235033" w:rsidRDefault="00B543C2" w:rsidP="002812F7">
            <w:pPr>
              <w:jc w:val="right"/>
              <w:rPr>
                <w:rFonts w:eastAsia="Calibri"/>
                <w:sz w:val="22"/>
                <w:szCs w:val="22"/>
              </w:rPr>
            </w:pPr>
          </w:p>
        </w:tc>
        <w:tc>
          <w:tcPr>
            <w:tcW w:w="1710" w:type="dxa"/>
            <w:tcBorders>
              <w:top w:val="single" w:sz="4" w:space="0" w:color="auto"/>
            </w:tcBorders>
            <w:shd w:val="clear" w:color="auto" w:fill="auto"/>
          </w:tcPr>
          <w:p w14:paraId="52B9B7E2" w14:textId="77777777" w:rsidR="00B543C2" w:rsidRPr="00235033" w:rsidRDefault="00B543C2" w:rsidP="002812F7">
            <w:pPr>
              <w:jc w:val="right"/>
              <w:rPr>
                <w:rFonts w:eastAsia="Calibri"/>
                <w:sz w:val="22"/>
                <w:szCs w:val="22"/>
              </w:rPr>
            </w:pPr>
          </w:p>
        </w:tc>
      </w:tr>
      <w:tr w:rsidR="00B543C2" w14:paraId="626DFF59" w14:textId="77777777" w:rsidTr="002512C6">
        <w:trPr>
          <w:trHeight w:val="432"/>
        </w:trPr>
        <w:tc>
          <w:tcPr>
            <w:tcW w:w="1438" w:type="dxa"/>
            <w:tcBorders>
              <w:top w:val="single" w:sz="4" w:space="0" w:color="auto"/>
            </w:tcBorders>
            <w:shd w:val="clear" w:color="auto" w:fill="auto"/>
          </w:tcPr>
          <w:p w14:paraId="3DE2A6D3" w14:textId="77777777" w:rsidR="00B543C2" w:rsidRPr="00235033" w:rsidRDefault="00B543C2" w:rsidP="002812F7">
            <w:pPr>
              <w:rPr>
                <w:rFonts w:eastAsia="Calibri"/>
                <w:sz w:val="22"/>
                <w:szCs w:val="22"/>
              </w:rPr>
            </w:pPr>
            <w:r w:rsidRPr="00235033">
              <w:rPr>
                <w:rFonts w:eastAsia="Calibri"/>
                <w:sz w:val="22"/>
                <w:szCs w:val="22"/>
              </w:rPr>
              <w:t>Age</w:t>
            </w:r>
            <w:r>
              <w:rPr>
                <w:rFonts w:eastAsia="Calibri"/>
                <w:sz w:val="22"/>
                <w:szCs w:val="22"/>
              </w:rPr>
              <w:t>.</w:t>
            </w:r>
          </w:p>
        </w:tc>
        <w:tc>
          <w:tcPr>
            <w:tcW w:w="1628" w:type="dxa"/>
            <w:tcBorders>
              <w:top w:val="single" w:sz="4" w:space="0" w:color="auto"/>
            </w:tcBorders>
            <w:shd w:val="clear" w:color="auto" w:fill="auto"/>
          </w:tcPr>
          <w:p w14:paraId="3B26C106" w14:textId="77777777" w:rsidR="00B543C2" w:rsidRPr="00235033" w:rsidRDefault="00B543C2" w:rsidP="002512C6">
            <w:pPr>
              <w:jc w:val="center"/>
              <w:rPr>
                <w:rFonts w:eastAsia="Calibri"/>
                <w:sz w:val="22"/>
                <w:szCs w:val="22"/>
              </w:rPr>
            </w:pPr>
            <w:r>
              <w:rPr>
                <w:rFonts w:eastAsia="Calibri"/>
                <w:sz w:val="22"/>
                <w:szCs w:val="22"/>
              </w:rPr>
              <w:t>.021(.000)**</w:t>
            </w:r>
          </w:p>
        </w:tc>
        <w:tc>
          <w:tcPr>
            <w:tcW w:w="1710" w:type="dxa"/>
            <w:tcBorders>
              <w:top w:val="single" w:sz="4" w:space="0" w:color="auto"/>
            </w:tcBorders>
            <w:shd w:val="clear" w:color="auto" w:fill="auto"/>
          </w:tcPr>
          <w:p w14:paraId="5A18AD42" w14:textId="0121E344" w:rsidR="00B543C2" w:rsidRPr="00235033" w:rsidRDefault="00B543C2" w:rsidP="002512C6">
            <w:pPr>
              <w:jc w:val="center"/>
              <w:rPr>
                <w:rFonts w:eastAsia="Calibri"/>
                <w:sz w:val="22"/>
                <w:szCs w:val="22"/>
              </w:rPr>
            </w:pPr>
            <w:r>
              <w:rPr>
                <w:rFonts w:eastAsia="Calibri"/>
                <w:sz w:val="22"/>
                <w:szCs w:val="22"/>
              </w:rPr>
              <w:t>.018(.000)**</w:t>
            </w:r>
          </w:p>
        </w:tc>
      </w:tr>
      <w:tr w:rsidR="00B543C2" w14:paraId="4DDF52F2" w14:textId="77777777" w:rsidTr="002512C6">
        <w:trPr>
          <w:trHeight w:val="432"/>
        </w:trPr>
        <w:tc>
          <w:tcPr>
            <w:tcW w:w="1438" w:type="dxa"/>
            <w:shd w:val="clear" w:color="auto" w:fill="auto"/>
          </w:tcPr>
          <w:p w14:paraId="30E9E83A" w14:textId="77777777" w:rsidR="00B543C2" w:rsidRPr="00235033" w:rsidRDefault="00B543C2" w:rsidP="002812F7">
            <w:pPr>
              <w:rPr>
                <w:rFonts w:eastAsia="Calibri"/>
                <w:sz w:val="22"/>
                <w:szCs w:val="22"/>
              </w:rPr>
            </w:pPr>
            <w:r w:rsidRPr="00235033">
              <w:rPr>
                <w:rFonts w:eastAsia="Calibri"/>
                <w:sz w:val="22"/>
                <w:szCs w:val="22"/>
              </w:rPr>
              <w:t>married</w:t>
            </w:r>
          </w:p>
        </w:tc>
        <w:tc>
          <w:tcPr>
            <w:tcW w:w="1628" w:type="dxa"/>
            <w:shd w:val="clear" w:color="auto" w:fill="auto"/>
          </w:tcPr>
          <w:p w14:paraId="187ECC52" w14:textId="77777777" w:rsidR="00B543C2" w:rsidRPr="00235033" w:rsidRDefault="00B543C2" w:rsidP="002812F7">
            <w:pPr>
              <w:jc w:val="right"/>
              <w:rPr>
                <w:rFonts w:eastAsia="Calibri"/>
                <w:sz w:val="22"/>
                <w:szCs w:val="22"/>
              </w:rPr>
            </w:pPr>
            <w:r>
              <w:rPr>
                <w:rFonts w:eastAsia="Calibri"/>
                <w:sz w:val="22"/>
                <w:szCs w:val="22"/>
              </w:rPr>
              <w:t>.397(.003) **</w:t>
            </w:r>
          </w:p>
        </w:tc>
        <w:tc>
          <w:tcPr>
            <w:tcW w:w="1710" w:type="dxa"/>
            <w:shd w:val="clear" w:color="auto" w:fill="auto"/>
          </w:tcPr>
          <w:p w14:paraId="33C0C470" w14:textId="77777777" w:rsidR="00B543C2" w:rsidRPr="00095ED7" w:rsidRDefault="00B543C2" w:rsidP="002812F7">
            <w:pPr>
              <w:jc w:val="right"/>
              <w:rPr>
                <w:rFonts w:eastAsia="Calibri"/>
                <w:sz w:val="22"/>
                <w:szCs w:val="22"/>
              </w:rPr>
            </w:pPr>
            <w:r>
              <w:rPr>
                <w:rFonts w:eastAsia="Calibri"/>
                <w:sz w:val="22"/>
                <w:szCs w:val="22"/>
              </w:rPr>
              <w:t>.172(.003) **</w:t>
            </w:r>
          </w:p>
        </w:tc>
      </w:tr>
      <w:tr w:rsidR="00B543C2" w14:paraId="6EBBB9A2" w14:textId="77777777" w:rsidTr="002512C6">
        <w:trPr>
          <w:trHeight w:val="432"/>
        </w:trPr>
        <w:tc>
          <w:tcPr>
            <w:tcW w:w="1438" w:type="dxa"/>
            <w:shd w:val="clear" w:color="auto" w:fill="auto"/>
          </w:tcPr>
          <w:p w14:paraId="0B7DE369" w14:textId="77777777" w:rsidR="00B543C2" w:rsidRPr="00235033" w:rsidRDefault="00B543C2" w:rsidP="002812F7">
            <w:pPr>
              <w:rPr>
                <w:rFonts w:eastAsia="Calibri"/>
                <w:sz w:val="22"/>
                <w:szCs w:val="22"/>
              </w:rPr>
            </w:pPr>
            <w:r w:rsidRPr="00235033">
              <w:rPr>
                <w:rFonts w:eastAsia="Calibri"/>
                <w:sz w:val="22"/>
                <w:szCs w:val="22"/>
              </w:rPr>
              <w:t>Race</w:t>
            </w:r>
          </w:p>
        </w:tc>
        <w:tc>
          <w:tcPr>
            <w:tcW w:w="1628" w:type="dxa"/>
            <w:shd w:val="clear" w:color="auto" w:fill="auto"/>
          </w:tcPr>
          <w:p w14:paraId="7789F048" w14:textId="77777777" w:rsidR="00B543C2" w:rsidRPr="00235033" w:rsidRDefault="00B543C2" w:rsidP="002812F7">
            <w:pPr>
              <w:jc w:val="right"/>
              <w:rPr>
                <w:rFonts w:eastAsia="Calibri"/>
                <w:sz w:val="22"/>
                <w:szCs w:val="22"/>
              </w:rPr>
            </w:pPr>
            <w:r>
              <w:rPr>
                <w:rFonts w:eastAsia="Calibri"/>
                <w:sz w:val="22"/>
                <w:szCs w:val="22"/>
              </w:rPr>
              <w:t>-.190(.004) **</w:t>
            </w:r>
          </w:p>
        </w:tc>
        <w:tc>
          <w:tcPr>
            <w:tcW w:w="1710" w:type="dxa"/>
            <w:shd w:val="clear" w:color="auto" w:fill="auto"/>
          </w:tcPr>
          <w:p w14:paraId="3D7A5EAF" w14:textId="77777777" w:rsidR="00B543C2" w:rsidRPr="00095ED7" w:rsidRDefault="00B543C2" w:rsidP="002812F7">
            <w:pPr>
              <w:jc w:val="right"/>
              <w:rPr>
                <w:rFonts w:eastAsia="Calibri"/>
                <w:sz w:val="22"/>
                <w:szCs w:val="22"/>
              </w:rPr>
            </w:pPr>
            <w:r>
              <w:rPr>
                <w:rFonts w:eastAsia="Calibri"/>
                <w:sz w:val="22"/>
                <w:szCs w:val="22"/>
              </w:rPr>
              <w:t>-.044(.004) **</w:t>
            </w:r>
          </w:p>
        </w:tc>
      </w:tr>
      <w:tr w:rsidR="00B543C2" w14:paraId="0B5C1CF0" w14:textId="77777777" w:rsidTr="002512C6">
        <w:trPr>
          <w:trHeight w:val="432"/>
        </w:trPr>
        <w:tc>
          <w:tcPr>
            <w:tcW w:w="1438" w:type="dxa"/>
            <w:shd w:val="clear" w:color="auto" w:fill="auto"/>
          </w:tcPr>
          <w:p w14:paraId="32CD6580" w14:textId="77777777" w:rsidR="00B543C2" w:rsidRPr="00235033" w:rsidRDefault="00B543C2" w:rsidP="002812F7">
            <w:pPr>
              <w:rPr>
                <w:rFonts w:eastAsia="Calibri"/>
                <w:sz w:val="22"/>
                <w:szCs w:val="22"/>
              </w:rPr>
            </w:pPr>
            <w:r w:rsidRPr="00235033">
              <w:rPr>
                <w:rFonts w:eastAsia="Calibri"/>
                <w:sz w:val="22"/>
                <w:szCs w:val="22"/>
              </w:rPr>
              <w:t>less than HS</w:t>
            </w:r>
          </w:p>
        </w:tc>
        <w:tc>
          <w:tcPr>
            <w:tcW w:w="1628" w:type="dxa"/>
            <w:shd w:val="clear" w:color="auto" w:fill="auto"/>
          </w:tcPr>
          <w:p w14:paraId="0CBBBDD7" w14:textId="77777777" w:rsidR="00B543C2" w:rsidRPr="00235033" w:rsidRDefault="00B543C2" w:rsidP="002812F7">
            <w:pPr>
              <w:jc w:val="right"/>
              <w:rPr>
                <w:rFonts w:eastAsia="Calibri"/>
                <w:sz w:val="22"/>
                <w:szCs w:val="22"/>
              </w:rPr>
            </w:pPr>
            <w:r>
              <w:rPr>
                <w:rFonts w:eastAsia="Calibri"/>
                <w:sz w:val="22"/>
                <w:szCs w:val="22"/>
              </w:rPr>
              <w:t>-.516(.005) **</w:t>
            </w:r>
          </w:p>
        </w:tc>
        <w:tc>
          <w:tcPr>
            <w:tcW w:w="1710" w:type="dxa"/>
            <w:shd w:val="clear" w:color="auto" w:fill="auto"/>
          </w:tcPr>
          <w:p w14:paraId="40781E9F" w14:textId="77777777" w:rsidR="00B543C2" w:rsidRPr="00095ED7" w:rsidRDefault="00B543C2" w:rsidP="002812F7">
            <w:pPr>
              <w:jc w:val="right"/>
              <w:rPr>
                <w:rFonts w:eastAsia="Calibri"/>
                <w:sz w:val="22"/>
                <w:szCs w:val="22"/>
              </w:rPr>
            </w:pPr>
            <w:r>
              <w:rPr>
                <w:rFonts w:eastAsia="Calibri"/>
                <w:sz w:val="22"/>
                <w:szCs w:val="22"/>
              </w:rPr>
              <w:t>-.557(.006) **</w:t>
            </w:r>
          </w:p>
        </w:tc>
      </w:tr>
      <w:tr w:rsidR="00B543C2" w14:paraId="41E8201A" w14:textId="77777777" w:rsidTr="002512C6">
        <w:trPr>
          <w:trHeight w:val="432"/>
        </w:trPr>
        <w:tc>
          <w:tcPr>
            <w:tcW w:w="1438" w:type="dxa"/>
            <w:shd w:val="clear" w:color="auto" w:fill="auto"/>
          </w:tcPr>
          <w:p w14:paraId="67CEDB02" w14:textId="77777777" w:rsidR="00B543C2" w:rsidRPr="00235033" w:rsidRDefault="00B543C2" w:rsidP="002812F7">
            <w:pPr>
              <w:rPr>
                <w:rFonts w:eastAsia="Calibri"/>
                <w:sz w:val="22"/>
                <w:szCs w:val="22"/>
              </w:rPr>
            </w:pPr>
            <w:r w:rsidRPr="00235033">
              <w:rPr>
                <w:rFonts w:eastAsia="Calibri"/>
                <w:sz w:val="22"/>
                <w:szCs w:val="22"/>
              </w:rPr>
              <w:t>college+</w:t>
            </w:r>
          </w:p>
        </w:tc>
        <w:tc>
          <w:tcPr>
            <w:tcW w:w="1628" w:type="dxa"/>
            <w:shd w:val="clear" w:color="auto" w:fill="auto"/>
          </w:tcPr>
          <w:p w14:paraId="05B4C1EF" w14:textId="77777777" w:rsidR="00B543C2" w:rsidRPr="00235033" w:rsidRDefault="00B543C2" w:rsidP="002812F7">
            <w:pPr>
              <w:jc w:val="right"/>
              <w:rPr>
                <w:rFonts w:eastAsia="Calibri"/>
                <w:sz w:val="22"/>
                <w:szCs w:val="22"/>
              </w:rPr>
            </w:pPr>
            <w:r>
              <w:rPr>
                <w:rFonts w:eastAsia="Calibri"/>
                <w:sz w:val="22"/>
                <w:szCs w:val="22"/>
              </w:rPr>
              <w:t>.517(.003) **</w:t>
            </w:r>
          </w:p>
        </w:tc>
        <w:tc>
          <w:tcPr>
            <w:tcW w:w="1710" w:type="dxa"/>
            <w:shd w:val="clear" w:color="auto" w:fill="auto"/>
          </w:tcPr>
          <w:p w14:paraId="1A5468AF" w14:textId="77777777" w:rsidR="00B543C2" w:rsidRPr="00095ED7" w:rsidRDefault="00B543C2" w:rsidP="002812F7">
            <w:pPr>
              <w:jc w:val="right"/>
              <w:rPr>
                <w:rFonts w:eastAsia="Calibri"/>
                <w:sz w:val="22"/>
                <w:szCs w:val="22"/>
              </w:rPr>
            </w:pPr>
            <w:r>
              <w:rPr>
                <w:rFonts w:eastAsia="Calibri"/>
                <w:sz w:val="22"/>
                <w:szCs w:val="22"/>
              </w:rPr>
              <w:t>.447(.003) **</w:t>
            </w:r>
          </w:p>
        </w:tc>
      </w:tr>
      <w:tr w:rsidR="00B543C2" w14:paraId="6EC9CA7F" w14:textId="77777777" w:rsidTr="002512C6">
        <w:trPr>
          <w:trHeight w:val="432"/>
        </w:trPr>
        <w:tc>
          <w:tcPr>
            <w:tcW w:w="1438" w:type="dxa"/>
            <w:shd w:val="clear" w:color="auto" w:fill="auto"/>
          </w:tcPr>
          <w:p w14:paraId="01246954" w14:textId="77777777" w:rsidR="00B543C2" w:rsidRPr="00235033" w:rsidRDefault="00B543C2" w:rsidP="002812F7">
            <w:pPr>
              <w:rPr>
                <w:rFonts w:eastAsia="Calibri"/>
                <w:sz w:val="22"/>
                <w:szCs w:val="22"/>
              </w:rPr>
            </w:pPr>
            <w:proofErr w:type="spellStart"/>
            <w:r w:rsidRPr="00235033">
              <w:rPr>
                <w:rFonts w:eastAsia="Calibri"/>
                <w:sz w:val="22"/>
                <w:szCs w:val="22"/>
              </w:rPr>
              <w:t>hrs</w:t>
            </w:r>
            <w:proofErr w:type="spellEnd"/>
            <w:r w:rsidRPr="00235033">
              <w:rPr>
                <w:rFonts w:eastAsia="Calibri"/>
                <w:sz w:val="22"/>
                <w:szCs w:val="22"/>
              </w:rPr>
              <w:t xml:space="preserve"> worked</w:t>
            </w:r>
          </w:p>
        </w:tc>
        <w:tc>
          <w:tcPr>
            <w:tcW w:w="1628" w:type="dxa"/>
            <w:shd w:val="clear" w:color="auto" w:fill="auto"/>
          </w:tcPr>
          <w:p w14:paraId="6CE973DC" w14:textId="77777777" w:rsidR="00B543C2" w:rsidRPr="00235033" w:rsidRDefault="00B543C2" w:rsidP="002812F7">
            <w:pPr>
              <w:jc w:val="right"/>
              <w:rPr>
                <w:rFonts w:eastAsia="Calibri"/>
                <w:sz w:val="22"/>
                <w:szCs w:val="22"/>
              </w:rPr>
            </w:pPr>
            <w:r>
              <w:rPr>
                <w:rFonts w:eastAsia="Calibri"/>
                <w:sz w:val="22"/>
                <w:szCs w:val="22"/>
              </w:rPr>
              <w:t>.045(.000) **</w:t>
            </w:r>
          </w:p>
        </w:tc>
        <w:tc>
          <w:tcPr>
            <w:tcW w:w="1710" w:type="dxa"/>
            <w:shd w:val="clear" w:color="auto" w:fill="auto"/>
          </w:tcPr>
          <w:p w14:paraId="757126CF" w14:textId="77777777" w:rsidR="00B543C2" w:rsidRPr="00095ED7" w:rsidRDefault="00B543C2" w:rsidP="002812F7">
            <w:pPr>
              <w:jc w:val="right"/>
              <w:rPr>
                <w:rFonts w:eastAsia="Calibri"/>
                <w:sz w:val="22"/>
                <w:szCs w:val="22"/>
              </w:rPr>
            </w:pPr>
            <w:r>
              <w:rPr>
                <w:rFonts w:eastAsia="Calibri"/>
                <w:sz w:val="22"/>
                <w:szCs w:val="22"/>
              </w:rPr>
              <w:t>.058(.000)</w:t>
            </w:r>
          </w:p>
        </w:tc>
      </w:tr>
      <w:tr w:rsidR="00B543C2" w14:paraId="4FD768BC" w14:textId="77777777" w:rsidTr="002512C6">
        <w:trPr>
          <w:trHeight w:val="432"/>
        </w:trPr>
        <w:tc>
          <w:tcPr>
            <w:tcW w:w="1438" w:type="dxa"/>
            <w:shd w:val="clear" w:color="auto" w:fill="auto"/>
          </w:tcPr>
          <w:p w14:paraId="4E6A6F49" w14:textId="77777777" w:rsidR="00B543C2" w:rsidRPr="00235033" w:rsidRDefault="00B543C2" w:rsidP="002812F7">
            <w:pPr>
              <w:rPr>
                <w:rFonts w:eastAsia="Calibri"/>
                <w:sz w:val="22"/>
                <w:szCs w:val="22"/>
              </w:rPr>
            </w:pPr>
            <w:r w:rsidRPr="00235033">
              <w:rPr>
                <w:rFonts w:eastAsia="Calibri"/>
                <w:sz w:val="22"/>
                <w:szCs w:val="22"/>
              </w:rPr>
              <w:t>foreign born</w:t>
            </w:r>
          </w:p>
        </w:tc>
        <w:tc>
          <w:tcPr>
            <w:tcW w:w="1628" w:type="dxa"/>
            <w:shd w:val="clear" w:color="auto" w:fill="auto"/>
          </w:tcPr>
          <w:p w14:paraId="643C14D1" w14:textId="77777777" w:rsidR="00B543C2" w:rsidRPr="00235033" w:rsidRDefault="00B543C2" w:rsidP="002812F7">
            <w:pPr>
              <w:jc w:val="right"/>
              <w:rPr>
                <w:rFonts w:eastAsia="Calibri"/>
                <w:sz w:val="22"/>
                <w:szCs w:val="22"/>
              </w:rPr>
            </w:pPr>
            <w:r>
              <w:rPr>
                <w:rFonts w:eastAsia="Calibri"/>
                <w:sz w:val="22"/>
                <w:szCs w:val="22"/>
              </w:rPr>
              <w:t>-.042(.004) **</w:t>
            </w:r>
          </w:p>
        </w:tc>
        <w:tc>
          <w:tcPr>
            <w:tcW w:w="1710" w:type="dxa"/>
            <w:shd w:val="clear" w:color="auto" w:fill="auto"/>
          </w:tcPr>
          <w:p w14:paraId="02FD5E94" w14:textId="77777777" w:rsidR="00B543C2" w:rsidRPr="00095ED7" w:rsidRDefault="00B543C2" w:rsidP="002812F7">
            <w:pPr>
              <w:jc w:val="right"/>
              <w:rPr>
                <w:rFonts w:eastAsia="Calibri"/>
                <w:sz w:val="22"/>
                <w:szCs w:val="22"/>
              </w:rPr>
            </w:pPr>
            <w:r>
              <w:rPr>
                <w:rFonts w:eastAsia="Calibri"/>
                <w:sz w:val="22"/>
                <w:szCs w:val="22"/>
              </w:rPr>
              <w:t>-.089(.005) **</w:t>
            </w:r>
          </w:p>
        </w:tc>
      </w:tr>
      <w:tr w:rsidR="00B543C2" w14:paraId="69F9B88D" w14:textId="77777777" w:rsidTr="002512C6">
        <w:trPr>
          <w:trHeight w:val="432"/>
        </w:trPr>
        <w:tc>
          <w:tcPr>
            <w:tcW w:w="1438" w:type="dxa"/>
            <w:tcBorders>
              <w:bottom w:val="single" w:sz="4" w:space="0" w:color="auto"/>
            </w:tcBorders>
            <w:shd w:val="clear" w:color="auto" w:fill="auto"/>
          </w:tcPr>
          <w:p w14:paraId="15D9DD20" w14:textId="77777777" w:rsidR="00B543C2" w:rsidRPr="00235033" w:rsidRDefault="00B543C2" w:rsidP="002812F7">
            <w:pPr>
              <w:rPr>
                <w:rFonts w:eastAsia="Calibri"/>
                <w:sz w:val="22"/>
                <w:szCs w:val="22"/>
              </w:rPr>
            </w:pPr>
            <w:r>
              <w:rPr>
                <w:rFonts w:eastAsia="Calibri"/>
                <w:sz w:val="22"/>
                <w:szCs w:val="22"/>
              </w:rPr>
              <w:t>Constant</w:t>
            </w:r>
          </w:p>
        </w:tc>
        <w:tc>
          <w:tcPr>
            <w:tcW w:w="1628" w:type="dxa"/>
            <w:tcBorders>
              <w:bottom w:val="single" w:sz="4" w:space="0" w:color="auto"/>
            </w:tcBorders>
            <w:shd w:val="clear" w:color="auto" w:fill="auto"/>
          </w:tcPr>
          <w:p w14:paraId="6204CC85" w14:textId="77777777" w:rsidR="00B543C2" w:rsidRPr="00235033" w:rsidRDefault="00B543C2" w:rsidP="002812F7">
            <w:pPr>
              <w:jc w:val="right"/>
              <w:rPr>
                <w:rFonts w:eastAsia="Calibri"/>
                <w:sz w:val="22"/>
                <w:szCs w:val="22"/>
              </w:rPr>
            </w:pPr>
            <w:r>
              <w:rPr>
                <w:rFonts w:eastAsia="Calibri"/>
                <w:sz w:val="22"/>
                <w:szCs w:val="22"/>
              </w:rPr>
              <w:t>7.211(.009) **</w:t>
            </w:r>
          </w:p>
        </w:tc>
        <w:tc>
          <w:tcPr>
            <w:tcW w:w="1710" w:type="dxa"/>
            <w:tcBorders>
              <w:bottom w:val="single" w:sz="4" w:space="0" w:color="auto"/>
            </w:tcBorders>
            <w:shd w:val="clear" w:color="auto" w:fill="auto"/>
          </w:tcPr>
          <w:p w14:paraId="0AF142D7" w14:textId="77777777" w:rsidR="00B543C2" w:rsidRPr="00095ED7" w:rsidRDefault="00B543C2" w:rsidP="002812F7">
            <w:pPr>
              <w:jc w:val="right"/>
              <w:rPr>
                <w:rFonts w:eastAsia="Calibri"/>
                <w:sz w:val="22"/>
                <w:szCs w:val="22"/>
              </w:rPr>
            </w:pPr>
            <w:r>
              <w:rPr>
                <w:rFonts w:eastAsia="Calibri"/>
                <w:sz w:val="22"/>
                <w:szCs w:val="22"/>
              </w:rPr>
              <w:t>6.864(.009) **</w:t>
            </w:r>
          </w:p>
        </w:tc>
      </w:tr>
    </w:tbl>
    <w:p w14:paraId="3EA64111" w14:textId="77777777" w:rsidR="002812F7" w:rsidRDefault="002812F7" w:rsidP="002812F7">
      <w:pPr>
        <w:spacing w:line="480" w:lineRule="auto"/>
        <w:rPr>
          <w:sz w:val="20"/>
          <w:szCs w:val="20"/>
        </w:rPr>
      </w:pPr>
      <w:r w:rsidRPr="00235033">
        <w:rPr>
          <w:rFonts w:cs="Calibri"/>
          <w:sz w:val="20"/>
          <w:szCs w:val="20"/>
        </w:rPr>
        <w:t>†</w:t>
      </w:r>
      <w:r w:rsidRPr="00235033">
        <w:rPr>
          <w:sz w:val="20"/>
          <w:szCs w:val="20"/>
        </w:rPr>
        <w:t>p&lt;.10,*p&lt;.05,**p&lt;.01, standard errors are in parentheses</w:t>
      </w:r>
    </w:p>
    <w:p w14:paraId="244179CB" w14:textId="67968DA7" w:rsidR="002812F7" w:rsidRDefault="002812F7">
      <w:pPr>
        <w:rPr>
          <w:sz w:val="20"/>
          <w:szCs w:val="20"/>
        </w:rPr>
      </w:pPr>
    </w:p>
    <w:sectPr w:rsidR="002812F7" w:rsidSect="00DF14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D89E2" w14:textId="77777777" w:rsidR="000D73AE" w:rsidRDefault="000D73AE">
      <w:r>
        <w:separator/>
      </w:r>
    </w:p>
  </w:endnote>
  <w:endnote w:type="continuationSeparator" w:id="0">
    <w:p w14:paraId="4B45EB97" w14:textId="77777777" w:rsidR="000D73AE" w:rsidRDefault="000D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Sans Serif">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7EF8" w14:textId="77777777" w:rsidR="006C4B0F" w:rsidRDefault="006C4B0F" w:rsidP="003960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AFC284" w14:textId="77777777" w:rsidR="006C4B0F" w:rsidRDefault="006C4B0F" w:rsidP="000D02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995B" w14:textId="77777777" w:rsidR="006C4B0F" w:rsidRDefault="006C4B0F" w:rsidP="003960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BD8E132" w14:textId="77777777" w:rsidR="006C4B0F" w:rsidRDefault="006C4B0F" w:rsidP="000D02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B7987" w14:textId="77777777" w:rsidR="000D73AE" w:rsidRDefault="000D73AE">
      <w:r>
        <w:separator/>
      </w:r>
    </w:p>
  </w:footnote>
  <w:footnote w:type="continuationSeparator" w:id="0">
    <w:p w14:paraId="689769CB" w14:textId="77777777" w:rsidR="000D73AE" w:rsidRDefault="000D73AE">
      <w:r>
        <w:continuationSeparator/>
      </w:r>
    </w:p>
  </w:footnote>
  <w:footnote w:id="1">
    <w:p w14:paraId="3A5736FE" w14:textId="77777777" w:rsidR="006C4B0F" w:rsidRDefault="006C4B0F" w:rsidP="00582548">
      <w:pPr>
        <w:pStyle w:val="FootnoteText"/>
      </w:pPr>
      <w:r>
        <w:rPr>
          <w:rStyle w:val="FootnoteReference"/>
        </w:rPr>
        <w:footnoteRef/>
      </w:r>
      <w:r>
        <w:t xml:space="preserve"> The census bureau changed the MSA definitions in 2000 necessitating significant adjustments to match MSAs before and after this change.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17B4"/>
    <w:multiLevelType w:val="hybridMultilevel"/>
    <w:tmpl w:val="1EC83894"/>
    <w:lvl w:ilvl="0" w:tplc="10BA29FA">
      <w:start w:val="1"/>
      <w:numFmt w:val="bullet"/>
      <w:lvlText w:val="•"/>
      <w:lvlJc w:val="left"/>
      <w:pPr>
        <w:tabs>
          <w:tab w:val="num" w:pos="720"/>
        </w:tabs>
        <w:ind w:left="720" w:hanging="360"/>
      </w:pPr>
      <w:rPr>
        <w:rFonts w:ascii="Arial" w:hAnsi="Arial" w:hint="default"/>
      </w:rPr>
    </w:lvl>
    <w:lvl w:ilvl="1" w:tplc="AA18F5D8">
      <w:start w:val="259"/>
      <w:numFmt w:val="bullet"/>
      <w:lvlText w:val="–"/>
      <w:lvlJc w:val="left"/>
      <w:pPr>
        <w:tabs>
          <w:tab w:val="num" w:pos="1440"/>
        </w:tabs>
        <w:ind w:left="1440" w:hanging="360"/>
      </w:pPr>
      <w:rPr>
        <w:rFonts w:ascii="Arial" w:hAnsi="Arial" w:hint="default"/>
      </w:rPr>
    </w:lvl>
    <w:lvl w:ilvl="2" w:tplc="24508E9C" w:tentative="1">
      <w:start w:val="1"/>
      <w:numFmt w:val="bullet"/>
      <w:lvlText w:val="•"/>
      <w:lvlJc w:val="left"/>
      <w:pPr>
        <w:tabs>
          <w:tab w:val="num" w:pos="2160"/>
        </w:tabs>
        <w:ind w:left="2160" w:hanging="360"/>
      </w:pPr>
      <w:rPr>
        <w:rFonts w:ascii="Arial" w:hAnsi="Arial" w:hint="default"/>
      </w:rPr>
    </w:lvl>
    <w:lvl w:ilvl="3" w:tplc="6DA25D0A" w:tentative="1">
      <w:start w:val="1"/>
      <w:numFmt w:val="bullet"/>
      <w:lvlText w:val="•"/>
      <w:lvlJc w:val="left"/>
      <w:pPr>
        <w:tabs>
          <w:tab w:val="num" w:pos="2880"/>
        </w:tabs>
        <w:ind w:left="2880" w:hanging="360"/>
      </w:pPr>
      <w:rPr>
        <w:rFonts w:ascii="Arial" w:hAnsi="Arial" w:hint="default"/>
      </w:rPr>
    </w:lvl>
    <w:lvl w:ilvl="4" w:tplc="9F62E5D6" w:tentative="1">
      <w:start w:val="1"/>
      <w:numFmt w:val="bullet"/>
      <w:lvlText w:val="•"/>
      <w:lvlJc w:val="left"/>
      <w:pPr>
        <w:tabs>
          <w:tab w:val="num" w:pos="3600"/>
        </w:tabs>
        <w:ind w:left="3600" w:hanging="360"/>
      </w:pPr>
      <w:rPr>
        <w:rFonts w:ascii="Arial" w:hAnsi="Arial" w:hint="default"/>
      </w:rPr>
    </w:lvl>
    <w:lvl w:ilvl="5" w:tplc="F9943CDE" w:tentative="1">
      <w:start w:val="1"/>
      <w:numFmt w:val="bullet"/>
      <w:lvlText w:val="•"/>
      <w:lvlJc w:val="left"/>
      <w:pPr>
        <w:tabs>
          <w:tab w:val="num" w:pos="4320"/>
        </w:tabs>
        <w:ind w:left="4320" w:hanging="360"/>
      </w:pPr>
      <w:rPr>
        <w:rFonts w:ascii="Arial" w:hAnsi="Arial" w:hint="default"/>
      </w:rPr>
    </w:lvl>
    <w:lvl w:ilvl="6" w:tplc="700614BE" w:tentative="1">
      <w:start w:val="1"/>
      <w:numFmt w:val="bullet"/>
      <w:lvlText w:val="•"/>
      <w:lvlJc w:val="left"/>
      <w:pPr>
        <w:tabs>
          <w:tab w:val="num" w:pos="5040"/>
        </w:tabs>
        <w:ind w:left="5040" w:hanging="360"/>
      </w:pPr>
      <w:rPr>
        <w:rFonts w:ascii="Arial" w:hAnsi="Arial" w:hint="default"/>
      </w:rPr>
    </w:lvl>
    <w:lvl w:ilvl="7" w:tplc="43A4393A" w:tentative="1">
      <w:start w:val="1"/>
      <w:numFmt w:val="bullet"/>
      <w:lvlText w:val="•"/>
      <w:lvlJc w:val="left"/>
      <w:pPr>
        <w:tabs>
          <w:tab w:val="num" w:pos="5760"/>
        </w:tabs>
        <w:ind w:left="5760" w:hanging="360"/>
      </w:pPr>
      <w:rPr>
        <w:rFonts w:ascii="Arial" w:hAnsi="Arial" w:hint="default"/>
      </w:rPr>
    </w:lvl>
    <w:lvl w:ilvl="8" w:tplc="F872C9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5361474"/>
    <w:multiLevelType w:val="hybridMultilevel"/>
    <w:tmpl w:val="B5E468EC"/>
    <w:lvl w:ilvl="0" w:tplc="A1281FA4">
      <w:start w:val="1"/>
      <w:numFmt w:val="bullet"/>
      <w:lvlText w:val=""/>
      <w:lvlJc w:val="left"/>
      <w:pPr>
        <w:tabs>
          <w:tab w:val="num" w:pos="720"/>
        </w:tabs>
        <w:ind w:left="720" w:hanging="360"/>
      </w:pPr>
      <w:rPr>
        <w:rFonts w:ascii="Wingdings" w:hAnsi="Wingdings" w:hint="default"/>
      </w:rPr>
    </w:lvl>
    <w:lvl w:ilvl="1" w:tplc="338E17BC" w:tentative="1">
      <w:start w:val="1"/>
      <w:numFmt w:val="bullet"/>
      <w:lvlText w:val=""/>
      <w:lvlJc w:val="left"/>
      <w:pPr>
        <w:tabs>
          <w:tab w:val="num" w:pos="1440"/>
        </w:tabs>
        <w:ind w:left="1440" w:hanging="360"/>
      </w:pPr>
      <w:rPr>
        <w:rFonts w:ascii="Wingdings" w:hAnsi="Wingdings" w:hint="default"/>
      </w:rPr>
    </w:lvl>
    <w:lvl w:ilvl="2" w:tplc="E4427540" w:tentative="1">
      <w:start w:val="1"/>
      <w:numFmt w:val="bullet"/>
      <w:lvlText w:val=""/>
      <w:lvlJc w:val="left"/>
      <w:pPr>
        <w:tabs>
          <w:tab w:val="num" w:pos="2160"/>
        </w:tabs>
        <w:ind w:left="2160" w:hanging="360"/>
      </w:pPr>
      <w:rPr>
        <w:rFonts w:ascii="Wingdings" w:hAnsi="Wingdings" w:hint="default"/>
      </w:rPr>
    </w:lvl>
    <w:lvl w:ilvl="3" w:tplc="A274D5FC" w:tentative="1">
      <w:start w:val="1"/>
      <w:numFmt w:val="bullet"/>
      <w:lvlText w:val=""/>
      <w:lvlJc w:val="left"/>
      <w:pPr>
        <w:tabs>
          <w:tab w:val="num" w:pos="2880"/>
        </w:tabs>
        <w:ind w:left="2880" w:hanging="360"/>
      </w:pPr>
      <w:rPr>
        <w:rFonts w:ascii="Wingdings" w:hAnsi="Wingdings" w:hint="default"/>
      </w:rPr>
    </w:lvl>
    <w:lvl w:ilvl="4" w:tplc="BCCC871A" w:tentative="1">
      <w:start w:val="1"/>
      <w:numFmt w:val="bullet"/>
      <w:lvlText w:val=""/>
      <w:lvlJc w:val="left"/>
      <w:pPr>
        <w:tabs>
          <w:tab w:val="num" w:pos="3600"/>
        </w:tabs>
        <w:ind w:left="3600" w:hanging="360"/>
      </w:pPr>
      <w:rPr>
        <w:rFonts w:ascii="Wingdings" w:hAnsi="Wingdings" w:hint="default"/>
      </w:rPr>
    </w:lvl>
    <w:lvl w:ilvl="5" w:tplc="8E10956A" w:tentative="1">
      <w:start w:val="1"/>
      <w:numFmt w:val="bullet"/>
      <w:lvlText w:val=""/>
      <w:lvlJc w:val="left"/>
      <w:pPr>
        <w:tabs>
          <w:tab w:val="num" w:pos="4320"/>
        </w:tabs>
        <w:ind w:left="4320" w:hanging="360"/>
      </w:pPr>
      <w:rPr>
        <w:rFonts w:ascii="Wingdings" w:hAnsi="Wingdings" w:hint="default"/>
      </w:rPr>
    </w:lvl>
    <w:lvl w:ilvl="6" w:tplc="8B0CBB56" w:tentative="1">
      <w:start w:val="1"/>
      <w:numFmt w:val="bullet"/>
      <w:lvlText w:val=""/>
      <w:lvlJc w:val="left"/>
      <w:pPr>
        <w:tabs>
          <w:tab w:val="num" w:pos="5040"/>
        </w:tabs>
        <w:ind w:left="5040" w:hanging="360"/>
      </w:pPr>
      <w:rPr>
        <w:rFonts w:ascii="Wingdings" w:hAnsi="Wingdings" w:hint="default"/>
      </w:rPr>
    </w:lvl>
    <w:lvl w:ilvl="7" w:tplc="74903B84" w:tentative="1">
      <w:start w:val="1"/>
      <w:numFmt w:val="bullet"/>
      <w:lvlText w:val=""/>
      <w:lvlJc w:val="left"/>
      <w:pPr>
        <w:tabs>
          <w:tab w:val="num" w:pos="5760"/>
        </w:tabs>
        <w:ind w:left="5760" w:hanging="360"/>
      </w:pPr>
      <w:rPr>
        <w:rFonts w:ascii="Wingdings" w:hAnsi="Wingdings" w:hint="default"/>
      </w:rPr>
    </w:lvl>
    <w:lvl w:ilvl="8" w:tplc="BB04F8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4D44AF"/>
    <w:multiLevelType w:val="hybridMultilevel"/>
    <w:tmpl w:val="779E74F0"/>
    <w:lvl w:ilvl="0" w:tplc="90B60798">
      <w:start w:val="1"/>
      <w:numFmt w:val="bullet"/>
      <w:lvlText w:val="•"/>
      <w:lvlJc w:val="left"/>
      <w:pPr>
        <w:tabs>
          <w:tab w:val="num" w:pos="720"/>
        </w:tabs>
        <w:ind w:left="720" w:hanging="360"/>
      </w:pPr>
      <w:rPr>
        <w:rFonts w:ascii="Arial" w:hAnsi="Arial" w:hint="default"/>
      </w:rPr>
    </w:lvl>
    <w:lvl w:ilvl="1" w:tplc="9D322334" w:tentative="1">
      <w:start w:val="1"/>
      <w:numFmt w:val="bullet"/>
      <w:lvlText w:val="•"/>
      <w:lvlJc w:val="left"/>
      <w:pPr>
        <w:tabs>
          <w:tab w:val="num" w:pos="1440"/>
        </w:tabs>
        <w:ind w:left="1440" w:hanging="360"/>
      </w:pPr>
      <w:rPr>
        <w:rFonts w:ascii="Arial" w:hAnsi="Arial" w:hint="default"/>
      </w:rPr>
    </w:lvl>
    <w:lvl w:ilvl="2" w:tplc="F80EF7C6" w:tentative="1">
      <w:start w:val="1"/>
      <w:numFmt w:val="bullet"/>
      <w:lvlText w:val="•"/>
      <w:lvlJc w:val="left"/>
      <w:pPr>
        <w:tabs>
          <w:tab w:val="num" w:pos="2160"/>
        </w:tabs>
        <w:ind w:left="2160" w:hanging="360"/>
      </w:pPr>
      <w:rPr>
        <w:rFonts w:ascii="Arial" w:hAnsi="Arial" w:hint="default"/>
      </w:rPr>
    </w:lvl>
    <w:lvl w:ilvl="3" w:tplc="02944AA0" w:tentative="1">
      <w:start w:val="1"/>
      <w:numFmt w:val="bullet"/>
      <w:lvlText w:val="•"/>
      <w:lvlJc w:val="left"/>
      <w:pPr>
        <w:tabs>
          <w:tab w:val="num" w:pos="2880"/>
        </w:tabs>
        <w:ind w:left="2880" w:hanging="360"/>
      </w:pPr>
      <w:rPr>
        <w:rFonts w:ascii="Arial" w:hAnsi="Arial" w:hint="default"/>
      </w:rPr>
    </w:lvl>
    <w:lvl w:ilvl="4" w:tplc="54E688CA" w:tentative="1">
      <w:start w:val="1"/>
      <w:numFmt w:val="bullet"/>
      <w:lvlText w:val="•"/>
      <w:lvlJc w:val="left"/>
      <w:pPr>
        <w:tabs>
          <w:tab w:val="num" w:pos="3600"/>
        </w:tabs>
        <w:ind w:left="3600" w:hanging="360"/>
      </w:pPr>
      <w:rPr>
        <w:rFonts w:ascii="Arial" w:hAnsi="Arial" w:hint="default"/>
      </w:rPr>
    </w:lvl>
    <w:lvl w:ilvl="5" w:tplc="2ABA6E74" w:tentative="1">
      <w:start w:val="1"/>
      <w:numFmt w:val="bullet"/>
      <w:lvlText w:val="•"/>
      <w:lvlJc w:val="left"/>
      <w:pPr>
        <w:tabs>
          <w:tab w:val="num" w:pos="4320"/>
        </w:tabs>
        <w:ind w:left="4320" w:hanging="360"/>
      </w:pPr>
      <w:rPr>
        <w:rFonts w:ascii="Arial" w:hAnsi="Arial" w:hint="default"/>
      </w:rPr>
    </w:lvl>
    <w:lvl w:ilvl="6" w:tplc="AFB8A74E" w:tentative="1">
      <w:start w:val="1"/>
      <w:numFmt w:val="bullet"/>
      <w:lvlText w:val="•"/>
      <w:lvlJc w:val="left"/>
      <w:pPr>
        <w:tabs>
          <w:tab w:val="num" w:pos="5040"/>
        </w:tabs>
        <w:ind w:left="5040" w:hanging="360"/>
      </w:pPr>
      <w:rPr>
        <w:rFonts w:ascii="Arial" w:hAnsi="Arial" w:hint="default"/>
      </w:rPr>
    </w:lvl>
    <w:lvl w:ilvl="7" w:tplc="F372F8B6" w:tentative="1">
      <w:start w:val="1"/>
      <w:numFmt w:val="bullet"/>
      <w:lvlText w:val="•"/>
      <w:lvlJc w:val="left"/>
      <w:pPr>
        <w:tabs>
          <w:tab w:val="num" w:pos="5760"/>
        </w:tabs>
        <w:ind w:left="5760" w:hanging="360"/>
      </w:pPr>
      <w:rPr>
        <w:rFonts w:ascii="Arial" w:hAnsi="Arial" w:hint="default"/>
      </w:rPr>
    </w:lvl>
    <w:lvl w:ilvl="8" w:tplc="16D670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5A030B7"/>
    <w:multiLevelType w:val="hybridMultilevel"/>
    <w:tmpl w:val="31D29F76"/>
    <w:lvl w:ilvl="0" w:tplc="15047954">
      <w:start w:val="1"/>
      <w:numFmt w:val="bullet"/>
      <w:lvlText w:val=""/>
      <w:lvlJc w:val="left"/>
      <w:pPr>
        <w:tabs>
          <w:tab w:val="num" w:pos="720"/>
        </w:tabs>
        <w:ind w:left="720" w:hanging="360"/>
      </w:pPr>
      <w:rPr>
        <w:rFonts w:ascii="Wingdings" w:hAnsi="Wingdings" w:hint="default"/>
      </w:rPr>
    </w:lvl>
    <w:lvl w:ilvl="1" w:tplc="0C403DC6" w:tentative="1">
      <w:start w:val="1"/>
      <w:numFmt w:val="bullet"/>
      <w:lvlText w:val=""/>
      <w:lvlJc w:val="left"/>
      <w:pPr>
        <w:tabs>
          <w:tab w:val="num" w:pos="1440"/>
        </w:tabs>
        <w:ind w:left="1440" w:hanging="360"/>
      </w:pPr>
      <w:rPr>
        <w:rFonts w:ascii="Wingdings" w:hAnsi="Wingdings" w:hint="default"/>
      </w:rPr>
    </w:lvl>
    <w:lvl w:ilvl="2" w:tplc="2F1A4F20" w:tentative="1">
      <w:start w:val="1"/>
      <w:numFmt w:val="bullet"/>
      <w:lvlText w:val=""/>
      <w:lvlJc w:val="left"/>
      <w:pPr>
        <w:tabs>
          <w:tab w:val="num" w:pos="2160"/>
        </w:tabs>
        <w:ind w:left="2160" w:hanging="360"/>
      </w:pPr>
      <w:rPr>
        <w:rFonts w:ascii="Wingdings" w:hAnsi="Wingdings" w:hint="default"/>
      </w:rPr>
    </w:lvl>
    <w:lvl w:ilvl="3" w:tplc="D7FA3E66" w:tentative="1">
      <w:start w:val="1"/>
      <w:numFmt w:val="bullet"/>
      <w:lvlText w:val=""/>
      <w:lvlJc w:val="left"/>
      <w:pPr>
        <w:tabs>
          <w:tab w:val="num" w:pos="2880"/>
        </w:tabs>
        <w:ind w:left="2880" w:hanging="360"/>
      </w:pPr>
      <w:rPr>
        <w:rFonts w:ascii="Wingdings" w:hAnsi="Wingdings" w:hint="default"/>
      </w:rPr>
    </w:lvl>
    <w:lvl w:ilvl="4" w:tplc="2C08A99C" w:tentative="1">
      <w:start w:val="1"/>
      <w:numFmt w:val="bullet"/>
      <w:lvlText w:val=""/>
      <w:lvlJc w:val="left"/>
      <w:pPr>
        <w:tabs>
          <w:tab w:val="num" w:pos="3600"/>
        </w:tabs>
        <w:ind w:left="3600" w:hanging="360"/>
      </w:pPr>
      <w:rPr>
        <w:rFonts w:ascii="Wingdings" w:hAnsi="Wingdings" w:hint="default"/>
      </w:rPr>
    </w:lvl>
    <w:lvl w:ilvl="5" w:tplc="70247D72" w:tentative="1">
      <w:start w:val="1"/>
      <w:numFmt w:val="bullet"/>
      <w:lvlText w:val=""/>
      <w:lvlJc w:val="left"/>
      <w:pPr>
        <w:tabs>
          <w:tab w:val="num" w:pos="4320"/>
        </w:tabs>
        <w:ind w:left="4320" w:hanging="360"/>
      </w:pPr>
      <w:rPr>
        <w:rFonts w:ascii="Wingdings" w:hAnsi="Wingdings" w:hint="default"/>
      </w:rPr>
    </w:lvl>
    <w:lvl w:ilvl="6" w:tplc="DD50CA1E" w:tentative="1">
      <w:start w:val="1"/>
      <w:numFmt w:val="bullet"/>
      <w:lvlText w:val=""/>
      <w:lvlJc w:val="left"/>
      <w:pPr>
        <w:tabs>
          <w:tab w:val="num" w:pos="5040"/>
        </w:tabs>
        <w:ind w:left="5040" w:hanging="360"/>
      </w:pPr>
      <w:rPr>
        <w:rFonts w:ascii="Wingdings" w:hAnsi="Wingdings" w:hint="default"/>
      </w:rPr>
    </w:lvl>
    <w:lvl w:ilvl="7" w:tplc="73F4C0D6" w:tentative="1">
      <w:start w:val="1"/>
      <w:numFmt w:val="bullet"/>
      <w:lvlText w:val=""/>
      <w:lvlJc w:val="left"/>
      <w:pPr>
        <w:tabs>
          <w:tab w:val="num" w:pos="5760"/>
        </w:tabs>
        <w:ind w:left="5760" w:hanging="360"/>
      </w:pPr>
      <w:rPr>
        <w:rFonts w:ascii="Wingdings" w:hAnsi="Wingdings" w:hint="default"/>
      </w:rPr>
    </w:lvl>
    <w:lvl w:ilvl="8" w:tplc="806040A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4268F7"/>
    <w:multiLevelType w:val="hybridMultilevel"/>
    <w:tmpl w:val="6EDE9F16"/>
    <w:lvl w:ilvl="0" w:tplc="A772581A">
      <w:start w:val="1"/>
      <w:numFmt w:val="bullet"/>
      <w:lvlText w:val=""/>
      <w:lvlJc w:val="left"/>
      <w:pPr>
        <w:tabs>
          <w:tab w:val="num" w:pos="720"/>
        </w:tabs>
        <w:ind w:left="720" w:hanging="360"/>
      </w:pPr>
      <w:rPr>
        <w:rFonts w:ascii="Wingdings" w:hAnsi="Wingdings" w:hint="default"/>
      </w:rPr>
    </w:lvl>
    <w:lvl w:ilvl="1" w:tplc="727C60DA" w:tentative="1">
      <w:start w:val="1"/>
      <w:numFmt w:val="bullet"/>
      <w:lvlText w:val=""/>
      <w:lvlJc w:val="left"/>
      <w:pPr>
        <w:tabs>
          <w:tab w:val="num" w:pos="1440"/>
        </w:tabs>
        <w:ind w:left="1440" w:hanging="360"/>
      </w:pPr>
      <w:rPr>
        <w:rFonts w:ascii="Wingdings" w:hAnsi="Wingdings" w:hint="default"/>
      </w:rPr>
    </w:lvl>
    <w:lvl w:ilvl="2" w:tplc="E48C930A" w:tentative="1">
      <w:start w:val="1"/>
      <w:numFmt w:val="bullet"/>
      <w:lvlText w:val=""/>
      <w:lvlJc w:val="left"/>
      <w:pPr>
        <w:tabs>
          <w:tab w:val="num" w:pos="2160"/>
        </w:tabs>
        <w:ind w:left="2160" w:hanging="360"/>
      </w:pPr>
      <w:rPr>
        <w:rFonts w:ascii="Wingdings" w:hAnsi="Wingdings" w:hint="default"/>
      </w:rPr>
    </w:lvl>
    <w:lvl w:ilvl="3" w:tplc="4AD40D18" w:tentative="1">
      <w:start w:val="1"/>
      <w:numFmt w:val="bullet"/>
      <w:lvlText w:val=""/>
      <w:lvlJc w:val="left"/>
      <w:pPr>
        <w:tabs>
          <w:tab w:val="num" w:pos="2880"/>
        </w:tabs>
        <w:ind w:left="2880" w:hanging="360"/>
      </w:pPr>
      <w:rPr>
        <w:rFonts w:ascii="Wingdings" w:hAnsi="Wingdings" w:hint="default"/>
      </w:rPr>
    </w:lvl>
    <w:lvl w:ilvl="4" w:tplc="BA8AD6DC" w:tentative="1">
      <w:start w:val="1"/>
      <w:numFmt w:val="bullet"/>
      <w:lvlText w:val=""/>
      <w:lvlJc w:val="left"/>
      <w:pPr>
        <w:tabs>
          <w:tab w:val="num" w:pos="3600"/>
        </w:tabs>
        <w:ind w:left="3600" w:hanging="360"/>
      </w:pPr>
      <w:rPr>
        <w:rFonts w:ascii="Wingdings" w:hAnsi="Wingdings" w:hint="default"/>
      </w:rPr>
    </w:lvl>
    <w:lvl w:ilvl="5" w:tplc="6136C39A" w:tentative="1">
      <w:start w:val="1"/>
      <w:numFmt w:val="bullet"/>
      <w:lvlText w:val=""/>
      <w:lvlJc w:val="left"/>
      <w:pPr>
        <w:tabs>
          <w:tab w:val="num" w:pos="4320"/>
        </w:tabs>
        <w:ind w:left="4320" w:hanging="360"/>
      </w:pPr>
      <w:rPr>
        <w:rFonts w:ascii="Wingdings" w:hAnsi="Wingdings" w:hint="default"/>
      </w:rPr>
    </w:lvl>
    <w:lvl w:ilvl="6" w:tplc="8CBC7582" w:tentative="1">
      <w:start w:val="1"/>
      <w:numFmt w:val="bullet"/>
      <w:lvlText w:val=""/>
      <w:lvlJc w:val="left"/>
      <w:pPr>
        <w:tabs>
          <w:tab w:val="num" w:pos="5040"/>
        </w:tabs>
        <w:ind w:left="5040" w:hanging="360"/>
      </w:pPr>
      <w:rPr>
        <w:rFonts w:ascii="Wingdings" w:hAnsi="Wingdings" w:hint="default"/>
      </w:rPr>
    </w:lvl>
    <w:lvl w:ilvl="7" w:tplc="9C1692CC" w:tentative="1">
      <w:start w:val="1"/>
      <w:numFmt w:val="bullet"/>
      <w:lvlText w:val=""/>
      <w:lvlJc w:val="left"/>
      <w:pPr>
        <w:tabs>
          <w:tab w:val="num" w:pos="5760"/>
        </w:tabs>
        <w:ind w:left="5760" w:hanging="360"/>
      </w:pPr>
      <w:rPr>
        <w:rFonts w:ascii="Wingdings" w:hAnsi="Wingdings" w:hint="default"/>
      </w:rPr>
    </w:lvl>
    <w:lvl w:ilvl="8" w:tplc="3F7034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62525D"/>
    <w:multiLevelType w:val="hybridMultilevel"/>
    <w:tmpl w:val="25300838"/>
    <w:lvl w:ilvl="0" w:tplc="869C8968">
      <w:start w:val="1"/>
      <w:numFmt w:val="bullet"/>
      <w:lvlText w:val=""/>
      <w:lvlJc w:val="left"/>
      <w:pPr>
        <w:tabs>
          <w:tab w:val="num" w:pos="720"/>
        </w:tabs>
        <w:ind w:left="720" w:hanging="360"/>
      </w:pPr>
      <w:rPr>
        <w:rFonts w:ascii="Wingdings" w:hAnsi="Wingdings" w:hint="default"/>
      </w:rPr>
    </w:lvl>
    <w:lvl w:ilvl="1" w:tplc="F97807D6" w:tentative="1">
      <w:start w:val="1"/>
      <w:numFmt w:val="bullet"/>
      <w:lvlText w:val=""/>
      <w:lvlJc w:val="left"/>
      <w:pPr>
        <w:tabs>
          <w:tab w:val="num" w:pos="1440"/>
        </w:tabs>
        <w:ind w:left="1440" w:hanging="360"/>
      </w:pPr>
      <w:rPr>
        <w:rFonts w:ascii="Wingdings" w:hAnsi="Wingdings" w:hint="default"/>
      </w:rPr>
    </w:lvl>
    <w:lvl w:ilvl="2" w:tplc="FB5EDF0E" w:tentative="1">
      <w:start w:val="1"/>
      <w:numFmt w:val="bullet"/>
      <w:lvlText w:val=""/>
      <w:lvlJc w:val="left"/>
      <w:pPr>
        <w:tabs>
          <w:tab w:val="num" w:pos="2160"/>
        </w:tabs>
        <w:ind w:left="2160" w:hanging="360"/>
      </w:pPr>
      <w:rPr>
        <w:rFonts w:ascii="Wingdings" w:hAnsi="Wingdings" w:hint="default"/>
      </w:rPr>
    </w:lvl>
    <w:lvl w:ilvl="3" w:tplc="A8DEDEAC" w:tentative="1">
      <w:start w:val="1"/>
      <w:numFmt w:val="bullet"/>
      <w:lvlText w:val=""/>
      <w:lvlJc w:val="left"/>
      <w:pPr>
        <w:tabs>
          <w:tab w:val="num" w:pos="2880"/>
        </w:tabs>
        <w:ind w:left="2880" w:hanging="360"/>
      </w:pPr>
      <w:rPr>
        <w:rFonts w:ascii="Wingdings" w:hAnsi="Wingdings" w:hint="default"/>
      </w:rPr>
    </w:lvl>
    <w:lvl w:ilvl="4" w:tplc="1F6CBB06" w:tentative="1">
      <w:start w:val="1"/>
      <w:numFmt w:val="bullet"/>
      <w:lvlText w:val=""/>
      <w:lvlJc w:val="left"/>
      <w:pPr>
        <w:tabs>
          <w:tab w:val="num" w:pos="3600"/>
        </w:tabs>
        <w:ind w:left="3600" w:hanging="360"/>
      </w:pPr>
      <w:rPr>
        <w:rFonts w:ascii="Wingdings" w:hAnsi="Wingdings" w:hint="default"/>
      </w:rPr>
    </w:lvl>
    <w:lvl w:ilvl="5" w:tplc="89005776" w:tentative="1">
      <w:start w:val="1"/>
      <w:numFmt w:val="bullet"/>
      <w:lvlText w:val=""/>
      <w:lvlJc w:val="left"/>
      <w:pPr>
        <w:tabs>
          <w:tab w:val="num" w:pos="4320"/>
        </w:tabs>
        <w:ind w:left="4320" w:hanging="360"/>
      </w:pPr>
      <w:rPr>
        <w:rFonts w:ascii="Wingdings" w:hAnsi="Wingdings" w:hint="default"/>
      </w:rPr>
    </w:lvl>
    <w:lvl w:ilvl="6" w:tplc="A1FE06F2" w:tentative="1">
      <w:start w:val="1"/>
      <w:numFmt w:val="bullet"/>
      <w:lvlText w:val=""/>
      <w:lvlJc w:val="left"/>
      <w:pPr>
        <w:tabs>
          <w:tab w:val="num" w:pos="5040"/>
        </w:tabs>
        <w:ind w:left="5040" w:hanging="360"/>
      </w:pPr>
      <w:rPr>
        <w:rFonts w:ascii="Wingdings" w:hAnsi="Wingdings" w:hint="default"/>
      </w:rPr>
    </w:lvl>
    <w:lvl w:ilvl="7" w:tplc="E22C6848" w:tentative="1">
      <w:start w:val="1"/>
      <w:numFmt w:val="bullet"/>
      <w:lvlText w:val=""/>
      <w:lvlJc w:val="left"/>
      <w:pPr>
        <w:tabs>
          <w:tab w:val="num" w:pos="5760"/>
        </w:tabs>
        <w:ind w:left="5760" w:hanging="360"/>
      </w:pPr>
      <w:rPr>
        <w:rFonts w:ascii="Wingdings" w:hAnsi="Wingdings" w:hint="default"/>
      </w:rPr>
    </w:lvl>
    <w:lvl w:ilvl="8" w:tplc="F20E8AF0"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DA8"/>
    <w:rsid w:val="0000120E"/>
    <w:rsid w:val="00004F32"/>
    <w:rsid w:val="000051EC"/>
    <w:rsid w:val="00006373"/>
    <w:rsid w:val="000076CA"/>
    <w:rsid w:val="000109F2"/>
    <w:rsid w:val="00010B6D"/>
    <w:rsid w:val="00013106"/>
    <w:rsid w:val="00014A5C"/>
    <w:rsid w:val="0001562E"/>
    <w:rsid w:val="00020A38"/>
    <w:rsid w:val="00021EA0"/>
    <w:rsid w:val="00025960"/>
    <w:rsid w:val="0002656F"/>
    <w:rsid w:val="00031639"/>
    <w:rsid w:val="000319F5"/>
    <w:rsid w:val="00032423"/>
    <w:rsid w:val="00034C2D"/>
    <w:rsid w:val="00034EFC"/>
    <w:rsid w:val="00035B38"/>
    <w:rsid w:val="0004113A"/>
    <w:rsid w:val="0004158A"/>
    <w:rsid w:val="000418E4"/>
    <w:rsid w:val="00043A1E"/>
    <w:rsid w:val="00045596"/>
    <w:rsid w:val="000461DF"/>
    <w:rsid w:val="000465FD"/>
    <w:rsid w:val="00046C95"/>
    <w:rsid w:val="00050086"/>
    <w:rsid w:val="0005350E"/>
    <w:rsid w:val="00056D11"/>
    <w:rsid w:val="00062464"/>
    <w:rsid w:val="00063843"/>
    <w:rsid w:val="00063D71"/>
    <w:rsid w:val="00064972"/>
    <w:rsid w:val="00065BCA"/>
    <w:rsid w:val="0007239A"/>
    <w:rsid w:val="00072E17"/>
    <w:rsid w:val="00072F52"/>
    <w:rsid w:val="00074CFA"/>
    <w:rsid w:val="00076876"/>
    <w:rsid w:val="000773F3"/>
    <w:rsid w:val="000804BF"/>
    <w:rsid w:val="000805FA"/>
    <w:rsid w:val="00082083"/>
    <w:rsid w:val="00082862"/>
    <w:rsid w:val="000862E0"/>
    <w:rsid w:val="000866D5"/>
    <w:rsid w:val="00086B2A"/>
    <w:rsid w:val="0009104D"/>
    <w:rsid w:val="000944D1"/>
    <w:rsid w:val="000951D0"/>
    <w:rsid w:val="00095C39"/>
    <w:rsid w:val="000A1470"/>
    <w:rsid w:val="000A4D7C"/>
    <w:rsid w:val="000A5CD9"/>
    <w:rsid w:val="000A6614"/>
    <w:rsid w:val="000A7C70"/>
    <w:rsid w:val="000A7FC9"/>
    <w:rsid w:val="000B110B"/>
    <w:rsid w:val="000B1572"/>
    <w:rsid w:val="000B1B13"/>
    <w:rsid w:val="000B3C12"/>
    <w:rsid w:val="000B5CF1"/>
    <w:rsid w:val="000B6708"/>
    <w:rsid w:val="000B7A8D"/>
    <w:rsid w:val="000C0253"/>
    <w:rsid w:val="000C0A1D"/>
    <w:rsid w:val="000C11DB"/>
    <w:rsid w:val="000C63CF"/>
    <w:rsid w:val="000D02AA"/>
    <w:rsid w:val="000D12B1"/>
    <w:rsid w:val="000D25FE"/>
    <w:rsid w:val="000D49A7"/>
    <w:rsid w:val="000D49F8"/>
    <w:rsid w:val="000D72AA"/>
    <w:rsid w:val="000D73AE"/>
    <w:rsid w:val="000E5E59"/>
    <w:rsid w:val="000E5EC8"/>
    <w:rsid w:val="000E6158"/>
    <w:rsid w:val="000F17F1"/>
    <w:rsid w:val="000F4612"/>
    <w:rsid w:val="000F49B8"/>
    <w:rsid w:val="000F4CCB"/>
    <w:rsid w:val="000F5517"/>
    <w:rsid w:val="000F7C00"/>
    <w:rsid w:val="000F7EC8"/>
    <w:rsid w:val="00100C29"/>
    <w:rsid w:val="00102067"/>
    <w:rsid w:val="00104E94"/>
    <w:rsid w:val="00105361"/>
    <w:rsid w:val="00106B9C"/>
    <w:rsid w:val="00106DD7"/>
    <w:rsid w:val="00107553"/>
    <w:rsid w:val="00107903"/>
    <w:rsid w:val="00107FDF"/>
    <w:rsid w:val="001103F2"/>
    <w:rsid w:val="001108C5"/>
    <w:rsid w:val="00111388"/>
    <w:rsid w:val="001119CB"/>
    <w:rsid w:val="001136AD"/>
    <w:rsid w:val="00114AB5"/>
    <w:rsid w:val="00114BC3"/>
    <w:rsid w:val="0011598C"/>
    <w:rsid w:val="0012095E"/>
    <w:rsid w:val="00120B1B"/>
    <w:rsid w:val="00123632"/>
    <w:rsid w:val="001253A9"/>
    <w:rsid w:val="001254A8"/>
    <w:rsid w:val="00126160"/>
    <w:rsid w:val="00130ACE"/>
    <w:rsid w:val="001338D0"/>
    <w:rsid w:val="00133C4D"/>
    <w:rsid w:val="001340DD"/>
    <w:rsid w:val="0013423F"/>
    <w:rsid w:val="00135314"/>
    <w:rsid w:val="0014035E"/>
    <w:rsid w:val="00143CFD"/>
    <w:rsid w:val="00146789"/>
    <w:rsid w:val="001475FD"/>
    <w:rsid w:val="001476ED"/>
    <w:rsid w:val="00150BD1"/>
    <w:rsid w:val="00153561"/>
    <w:rsid w:val="00156642"/>
    <w:rsid w:val="00157160"/>
    <w:rsid w:val="0015733C"/>
    <w:rsid w:val="0015770E"/>
    <w:rsid w:val="00157CA4"/>
    <w:rsid w:val="00157D6E"/>
    <w:rsid w:val="001602C1"/>
    <w:rsid w:val="001625FE"/>
    <w:rsid w:val="001627B3"/>
    <w:rsid w:val="00163A4F"/>
    <w:rsid w:val="00164463"/>
    <w:rsid w:val="00165D52"/>
    <w:rsid w:val="00165DA6"/>
    <w:rsid w:val="00167680"/>
    <w:rsid w:val="00170240"/>
    <w:rsid w:val="00171F47"/>
    <w:rsid w:val="001737B4"/>
    <w:rsid w:val="00174855"/>
    <w:rsid w:val="00176278"/>
    <w:rsid w:val="00176D09"/>
    <w:rsid w:val="001772AA"/>
    <w:rsid w:val="0017794A"/>
    <w:rsid w:val="00177D6D"/>
    <w:rsid w:val="00181DE4"/>
    <w:rsid w:val="001826F7"/>
    <w:rsid w:val="00185DE7"/>
    <w:rsid w:val="00186716"/>
    <w:rsid w:val="00187AB9"/>
    <w:rsid w:val="0019258D"/>
    <w:rsid w:val="00192C42"/>
    <w:rsid w:val="00196519"/>
    <w:rsid w:val="001A2548"/>
    <w:rsid w:val="001A34C7"/>
    <w:rsid w:val="001A40BD"/>
    <w:rsid w:val="001A419D"/>
    <w:rsid w:val="001A6A76"/>
    <w:rsid w:val="001A78E4"/>
    <w:rsid w:val="001B0CA6"/>
    <w:rsid w:val="001B14E2"/>
    <w:rsid w:val="001B19AA"/>
    <w:rsid w:val="001B43E1"/>
    <w:rsid w:val="001B7359"/>
    <w:rsid w:val="001B73D7"/>
    <w:rsid w:val="001B7E07"/>
    <w:rsid w:val="001C115E"/>
    <w:rsid w:val="001C297B"/>
    <w:rsid w:val="001C61FD"/>
    <w:rsid w:val="001D00B1"/>
    <w:rsid w:val="001D1635"/>
    <w:rsid w:val="001D2307"/>
    <w:rsid w:val="001D27F3"/>
    <w:rsid w:val="001D3974"/>
    <w:rsid w:val="001D3B5D"/>
    <w:rsid w:val="001D3C4E"/>
    <w:rsid w:val="001D52D9"/>
    <w:rsid w:val="001D6BE0"/>
    <w:rsid w:val="001D7177"/>
    <w:rsid w:val="001D7924"/>
    <w:rsid w:val="001E2EC1"/>
    <w:rsid w:val="001E385F"/>
    <w:rsid w:val="001E6846"/>
    <w:rsid w:val="001E7052"/>
    <w:rsid w:val="001F1C04"/>
    <w:rsid w:val="001F2530"/>
    <w:rsid w:val="001F3E87"/>
    <w:rsid w:val="001F7A77"/>
    <w:rsid w:val="00205FAB"/>
    <w:rsid w:val="00207613"/>
    <w:rsid w:val="00210B75"/>
    <w:rsid w:val="002117CA"/>
    <w:rsid w:val="00212819"/>
    <w:rsid w:val="00214F45"/>
    <w:rsid w:val="00216106"/>
    <w:rsid w:val="00216CDD"/>
    <w:rsid w:val="002203D1"/>
    <w:rsid w:val="002238CE"/>
    <w:rsid w:val="002249FE"/>
    <w:rsid w:val="002304C2"/>
    <w:rsid w:val="002304F8"/>
    <w:rsid w:val="002309CC"/>
    <w:rsid w:val="00231E19"/>
    <w:rsid w:val="00232E0B"/>
    <w:rsid w:val="00233AAD"/>
    <w:rsid w:val="00235033"/>
    <w:rsid w:val="002366CF"/>
    <w:rsid w:val="00236C6F"/>
    <w:rsid w:val="00236F4F"/>
    <w:rsid w:val="00243F66"/>
    <w:rsid w:val="0024445F"/>
    <w:rsid w:val="00245101"/>
    <w:rsid w:val="00245145"/>
    <w:rsid w:val="002473E6"/>
    <w:rsid w:val="0024784E"/>
    <w:rsid w:val="00247D24"/>
    <w:rsid w:val="002512C6"/>
    <w:rsid w:val="00254578"/>
    <w:rsid w:val="00255CFB"/>
    <w:rsid w:val="00255ED0"/>
    <w:rsid w:val="00256EF4"/>
    <w:rsid w:val="0026123A"/>
    <w:rsid w:val="0026146A"/>
    <w:rsid w:val="002616AF"/>
    <w:rsid w:val="00261B9F"/>
    <w:rsid w:val="0026205A"/>
    <w:rsid w:val="0026214B"/>
    <w:rsid w:val="00265250"/>
    <w:rsid w:val="00265C23"/>
    <w:rsid w:val="00267112"/>
    <w:rsid w:val="00267DF5"/>
    <w:rsid w:val="002723FA"/>
    <w:rsid w:val="002812F7"/>
    <w:rsid w:val="002816BB"/>
    <w:rsid w:val="0028436A"/>
    <w:rsid w:val="002863AA"/>
    <w:rsid w:val="0028771D"/>
    <w:rsid w:val="00291476"/>
    <w:rsid w:val="002947D0"/>
    <w:rsid w:val="00295534"/>
    <w:rsid w:val="0029556E"/>
    <w:rsid w:val="00295A76"/>
    <w:rsid w:val="002960E5"/>
    <w:rsid w:val="002A0EA3"/>
    <w:rsid w:val="002A40F0"/>
    <w:rsid w:val="002A4969"/>
    <w:rsid w:val="002A7617"/>
    <w:rsid w:val="002A7A08"/>
    <w:rsid w:val="002B103A"/>
    <w:rsid w:val="002B200E"/>
    <w:rsid w:val="002B27F5"/>
    <w:rsid w:val="002B4B63"/>
    <w:rsid w:val="002B51AA"/>
    <w:rsid w:val="002C03A2"/>
    <w:rsid w:val="002C0658"/>
    <w:rsid w:val="002C102B"/>
    <w:rsid w:val="002C2D06"/>
    <w:rsid w:val="002C32A2"/>
    <w:rsid w:val="002C3C1D"/>
    <w:rsid w:val="002C4A9F"/>
    <w:rsid w:val="002C6C10"/>
    <w:rsid w:val="002D050B"/>
    <w:rsid w:val="002D10C2"/>
    <w:rsid w:val="002D286E"/>
    <w:rsid w:val="002D3EFF"/>
    <w:rsid w:val="002E089C"/>
    <w:rsid w:val="002E1F98"/>
    <w:rsid w:val="002E26E9"/>
    <w:rsid w:val="002E2BA2"/>
    <w:rsid w:val="002E4179"/>
    <w:rsid w:val="002E5BAF"/>
    <w:rsid w:val="002E6DC4"/>
    <w:rsid w:val="002E6DE0"/>
    <w:rsid w:val="002F0669"/>
    <w:rsid w:val="002F0D59"/>
    <w:rsid w:val="002F10AE"/>
    <w:rsid w:val="002F27D3"/>
    <w:rsid w:val="002F29F6"/>
    <w:rsid w:val="002F3499"/>
    <w:rsid w:val="002F43DD"/>
    <w:rsid w:val="002F4BF8"/>
    <w:rsid w:val="002F4FF0"/>
    <w:rsid w:val="002F57AD"/>
    <w:rsid w:val="002F63D5"/>
    <w:rsid w:val="002F6433"/>
    <w:rsid w:val="003001E0"/>
    <w:rsid w:val="00300546"/>
    <w:rsid w:val="0030256A"/>
    <w:rsid w:val="0030520D"/>
    <w:rsid w:val="003055F5"/>
    <w:rsid w:val="00306472"/>
    <w:rsid w:val="00307B8A"/>
    <w:rsid w:val="00310C13"/>
    <w:rsid w:val="00314D5B"/>
    <w:rsid w:val="003165EA"/>
    <w:rsid w:val="003167C8"/>
    <w:rsid w:val="003207B0"/>
    <w:rsid w:val="00322D9B"/>
    <w:rsid w:val="00324BCC"/>
    <w:rsid w:val="0032607C"/>
    <w:rsid w:val="00330326"/>
    <w:rsid w:val="0033177A"/>
    <w:rsid w:val="003333A5"/>
    <w:rsid w:val="00333707"/>
    <w:rsid w:val="00333928"/>
    <w:rsid w:val="00334AEB"/>
    <w:rsid w:val="003362E1"/>
    <w:rsid w:val="003368F6"/>
    <w:rsid w:val="00337F2C"/>
    <w:rsid w:val="0034076E"/>
    <w:rsid w:val="00350308"/>
    <w:rsid w:val="00351190"/>
    <w:rsid w:val="00351B95"/>
    <w:rsid w:val="0035662E"/>
    <w:rsid w:val="003568CC"/>
    <w:rsid w:val="0036464D"/>
    <w:rsid w:val="003649C8"/>
    <w:rsid w:val="00366D2B"/>
    <w:rsid w:val="00367CDE"/>
    <w:rsid w:val="003702CD"/>
    <w:rsid w:val="00370C84"/>
    <w:rsid w:val="00371776"/>
    <w:rsid w:val="00372652"/>
    <w:rsid w:val="003738C2"/>
    <w:rsid w:val="0037562C"/>
    <w:rsid w:val="00375F34"/>
    <w:rsid w:val="0038089B"/>
    <w:rsid w:val="003819F7"/>
    <w:rsid w:val="0038284F"/>
    <w:rsid w:val="00385090"/>
    <w:rsid w:val="003863D8"/>
    <w:rsid w:val="00387B08"/>
    <w:rsid w:val="00387D29"/>
    <w:rsid w:val="00391521"/>
    <w:rsid w:val="0039273E"/>
    <w:rsid w:val="003932ED"/>
    <w:rsid w:val="003934E0"/>
    <w:rsid w:val="00393718"/>
    <w:rsid w:val="00396029"/>
    <w:rsid w:val="0039752F"/>
    <w:rsid w:val="003A10D5"/>
    <w:rsid w:val="003A1191"/>
    <w:rsid w:val="003A122C"/>
    <w:rsid w:val="003A249D"/>
    <w:rsid w:val="003A2E24"/>
    <w:rsid w:val="003A3F77"/>
    <w:rsid w:val="003A5865"/>
    <w:rsid w:val="003B0A3A"/>
    <w:rsid w:val="003B1744"/>
    <w:rsid w:val="003B28B8"/>
    <w:rsid w:val="003B64E4"/>
    <w:rsid w:val="003C0A9E"/>
    <w:rsid w:val="003C10A3"/>
    <w:rsid w:val="003C209E"/>
    <w:rsid w:val="003C2286"/>
    <w:rsid w:val="003C3409"/>
    <w:rsid w:val="003C600F"/>
    <w:rsid w:val="003C68A0"/>
    <w:rsid w:val="003C6FCD"/>
    <w:rsid w:val="003C7F60"/>
    <w:rsid w:val="003D0DCD"/>
    <w:rsid w:val="003D0E87"/>
    <w:rsid w:val="003D1023"/>
    <w:rsid w:val="003D128A"/>
    <w:rsid w:val="003D4039"/>
    <w:rsid w:val="003D4D4D"/>
    <w:rsid w:val="003D5405"/>
    <w:rsid w:val="003D5A3D"/>
    <w:rsid w:val="003D7930"/>
    <w:rsid w:val="003E1567"/>
    <w:rsid w:val="003E1AD0"/>
    <w:rsid w:val="003E2576"/>
    <w:rsid w:val="003E2A43"/>
    <w:rsid w:val="003E2E30"/>
    <w:rsid w:val="003E3C13"/>
    <w:rsid w:val="003E5C3A"/>
    <w:rsid w:val="003E63F8"/>
    <w:rsid w:val="003F0C39"/>
    <w:rsid w:val="003F12DB"/>
    <w:rsid w:val="003F20D3"/>
    <w:rsid w:val="003F2E2B"/>
    <w:rsid w:val="003F2EF9"/>
    <w:rsid w:val="003F626C"/>
    <w:rsid w:val="003F6425"/>
    <w:rsid w:val="003F70FC"/>
    <w:rsid w:val="00400E78"/>
    <w:rsid w:val="00402A78"/>
    <w:rsid w:val="004044CE"/>
    <w:rsid w:val="00404B6B"/>
    <w:rsid w:val="00405368"/>
    <w:rsid w:val="00405D2F"/>
    <w:rsid w:val="0040684F"/>
    <w:rsid w:val="00406C58"/>
    <w:rsid w:val="00407B3A"/>
    <w:rsid w:val="00410108"/>
    <w:rsid w:val="00415CF9"/>
    <w:rsid w:val="004221E9"/>
    <w:rsid w:val="0042413F"/>
    <w:rsid w:val="00425873"/>
    <w:rsid w:val="00425B3B"/>
    <w:rsid w:val="004262C7"/>
    <w:rsid w:val="004267FB"/>
    <w:rsid w:val="00427FF9"/>
    <w:rsid w:val="0043142C"/>
    <w:rsid w:val="00431E2E"/>
    <w:rsid w:val="00432316"/>
    <w:rsid w:val="00432B9D"/>
    <w:rsid w:val="004348A8"/>
    <w:rsid w:val="00437FA5"/>
    <w:rsid w:val="004409CB"/>
    <w:rsid w:val="00440D10"/>
    <w:rsid w:val="00443265"/>
    <w:rsid w:val="00443B3A"/>
    <w:rsid w:val="004455E6"/>
    <w:rsid w:val="00446288"/>
    <w:rsid w:val="00447163"/>
    <w:rsid w:val="00447471"/>
    <w:rsid w:val="0044763A"/>
    <w:rsid w:val="00447827"/>
    <w:rsid w:val="00454DE4"/>
    <w:rsid w:val="0045522B"/>
    <w:rsid w:val="004563B6"/>
    <w:rsid w:val="00461603"/>
    <w:rsid w:val="0046476A"/>
    <w:rsid w:val="004656C8"/>
    <w:rsid w:val="0046653A"/>
    <w:rsid w:val="004665C4"/>
    <w:rsid w:val="004671EE"/>
    <w:rsid w:val="004672E6"/>
    <w:rsid w:val="00470843"/>
    <w:rsid w:val="00471BEC"/>
    <w:rsid w:val="00471D05"/>
    <w:rsid w:val="00472432"/>
    <w:rsid w:val="0047476D"/>
    <w:rsid w:val="00474DD6"/>
    <w:rsid w:val="00474F18"/>
    <w:rsid w:val="00481354"/>
    <w:rsid w:val="0048135D"/>
    <w:rsid w:val="00481FCD"/>
    <w:rsid w:val="00483120"/>
    <w:rsid w:val="00483A43"/>
    <w:rsid w:val="00483DAB"/>
    <w:rsid w:val="00484E5F"/>
    <w:rsid w:val="00484F60"/>
    <w:rsid w:val="00485C49"/>
    <w:rsid w:val="004869C4"/>
    <w:rsid w:val="00487281"/>
    <w:rsid w:val="00490C88"/>
    <w:rsid w:val="00491361"/>
    <w:rsid w:val="00494C1E"/>
    <w:rsid w:val="0049793A"/>
    <w:rsid w:val="00497C40"/>
    <w:rsid w:val="00497DCC"/>
    <w:rsid w:val="004A0545"/>
    <w:rsid w:val="004A0CE1"/>
    <w:rsid w:val="004A1D74"/>
    <w:rsid w:val="004A2405"/>
    <w:rsid w:val="004A4DA5"/>
    <w:rsid w:val="004A53FC"/>
    <w:rsid w:val="004A680D"/>
    <w:rsid w:val="004A69E0"/>
    <w:rsid w:val="004B14FB"/>
    <w:rsid w:val="004B1697"/>
    <w:rsid w:val="004B20A9"/>
    <w:rsid w:val="004B2F4B"/>
    <w:rsid w:val="004B3240"/>
    <w:rsid w:val="004B4E9F"/>
    <w:rsid w:val="004B79F5"/>
    <w:rsid w:val="004C0CF7"/>
    <w:rsid w:val="004C2AEE"/>
    <w:rsid w:val="004C2BBD"/>
    <w:rsid w:val="004C41B5"/>
    <w:rsid w:val="004C4E9F"/>
    <w:rsid w:val="004C6AFE"/>
    <w:rsid w:val="004C6DBF"/>
    <w:rsid w:val="004D02D4"/>
    <w:rsid w:val="004D09E7"/>
    <w:rsid w:val="004D2ED7"/>
    <w:rsid w:val="004D35E6"/>
    <w:rsid w:val="004D45C4"/>
    <w:rsid w:val="004D6C22"/>
    <w:rsid w:val="004E2652"/>
    <w:rsid w:val="004E294A"/>
    <w:rsid w:val="004E2B2D"/>
    <w:rsid w:val="004E2D5C"/>
    <w:rsid w:val="004E30D3"/>
    <w:rsid w:val="004E3556"/>
    <w:rsid w:val="004E5C9B"/>
    <w:rsid w:val="004E649B"/>
    <w:rsid w:val="004F0FDF"/>
    <w:rsid w:val="004F19A9"/>
    <w:rsid w:val="004F3766"/>
    <w:rsid w:val="004F4FCB"/>
    <w:rsid w:val="004F63D4"/>
    <w:rsid w:val="004F7BA9"/>
    <w:rsid w:val="00502272"/>
    <w:rsid w:val="0050242C"/>
    <w:rsid w:val="005027D2"/>
    <w:rsid w:val="00503FB8"/>
    <w:rsid w:val="005057C1"/>
    <w:rsid w:val="00505CF6"/>
    <w:rsid w:val="00505EE6"/>
    <w:rsid w:val="0051440E"/>
    <w:rsid w:val="00514DD9"/>
    <w:rsid w:val="00514E0E"/>
    <w:rsid w:val="005161EF"/>
    <w:rsid w:val="00516219"/>
    <w:rsid w:val="005202E3"/>
    <w:rsid w:val="0052067A"/>
    <w:rsid w:val="00520D3F"/>
    <w:rsid w:val="00522CDF"/>
    <w:rsid w:val="00523FE8"/>
    <w:rsid w:val="005267FB"/>
    <w:rsid w:val="005272BB"/>
    <w:rsid w:val="00530A2B"/>
    <w:rsid w:val="00531B9C"/>
    <w:rsid w:val="005332DE"/>
    <w:rsid w:val="00533670"/>
    <w:rsid w:val="005355A9"/>
    <w:rsid w:val="00535C54"/>
    <w:rsid w:val="00536932"/>
    <w:rsid w:val="0053740B"/>
    <w:rsid w:val="00537777"/>
    <w:rsid w:val="005413FF"/>
    <w:rsid w:val="00541C08"/>
    <w:rsid w:val="0054202D"/>
    <w:rsid w:val="00542523"/>
    <w:rsid w:val="005443AE"/>
    <w:rsid w:val="00550010"/>
    <w:rsid w:val="00554947"/>
    <w:rsid w:val="00555A2B"/>
    <w:rsid w:val="00556518"/>
    <w:rsid w:val="00556D60"/>
    <w:rsid w:val="005578B4"/>
    <w:rsid w:val="00560468"/>
    <w:rsid w:val="00562B60"/>
    <w:rsid w:val="00562D72"/>
    <w:rsid w:val="005635C6"/>
    <w:rsid w:val="005639C5"/>
    <w:rsid w:val="00566829"/>
    <w:rsid w:val="00566872"/>
    <w:rsid w:val="00570899"/>
    <w:rsid w:val="00571261"/>
    <w:rsid w:val="00571296"/>
    <w:rsid w:val="00572335"/>
    <w:rsid w:val="00572956"/>
    <w:rsid w:val="00572D8D"/>
    <w:rsid w:val="00575544"/>
    <w:rsid w:val="00575792"/>
    <w:rsid w:val="00576D76"/>
    <w:rsid w:val="00577365"/>
    <w:rsid w:val="00581F19"/>
    <w:rsid w:val="005822EC"/>
    <w:rsid w:val="00582548"/>
    <w:rsid w:val="005836FE"/>
    <w:rsid w:val="00585E2A"/>
    <w:rsid w:val="00587427"/>
    <w:rsid w:val="005902A0"/>
    <w:rsid w:val="00591B80"/>
    <w:rsid w:val="00592555"/>
    <w:rsid w:val="00593C4B"/>
    <w:rsid w:val="00594C07"/>
    <w:rsid w:val="0059740E"/>
    <w:rsid w:val="005A0D1A"/>
    <w:rsid w:val="005A1807"/>
    <w:rsid w:val="005A1AE9"/>
    <w:rsid w:val="005A1F27"/>
    <w:rsid w:val="005A421E"/>
    <w:rsid w:val="005A4FB5"/>
    <w:rsid w:val="005A6873"/>
    <w:rsid w:val="005B0478"/>
    <w:rsid w:val="005B0519"/>
    <w:rsid w:val="005B072D"/>
    <w:rsid w:val="005B149B"/>
    <w:rsid w:val="005B2A77"/>
    <w:rsid w:val="005B30DA"/>
    <w:rsid w:val="005B3144"/>
    <w:rsid w:val="005B4CB0"/>
    <w:rsid w:val="005B5614"/>
    <w:rsid w:val="005B5EE0"/>
    <w:rsid w:val="005B65CB"/>
    <w:rsid w:val="005B6D0D"/>
    <w:rsid w:val="005B6DEE"/>
    <w:rsid w:val="005B711F"/>
    <w:rsid w:val="005B7F7A"/>
    <w:rsid w:val="005C145B"/>
    <w:rsid w:val="005C1A97"/>
    <w:rsid w:val="005C6C49"/>
    <w:rsid w:val="005D0551"/>
    <w:rsid w:val="005D286C"/>
    <w:rsid w:val="005D2A7E"/>
    <w:rsid w:val="005D2F00"/>
    <w:rsid w:val="005D4166"/>
    <w:rsid w:val="005D5F49"/>
    <w:rsid w:val="005E04F1"/>
    <w:rsid w:val="005E0F4B"/>
    <w:rsid w:val="005E5E32"/>
    <w:rsid w:val="005E69E3"/>
    <w:rsid w:val="005F0792"/>
    <w:rsid w:val="005F479E"/>
    <w:rsid w:val="005F496F"/>
    <w:rsid w:val="005F51A5"/>
    <w:rsid w:val="005F5471"/>
    <w:rsid w:val="00601C40"/>
    <w:rsid w:val="00601F4D"/>
    <w:rsid w:val="0060238E"/>
    <w:rsid w:val="00602651"/>
    <w:rsid w:val="0060437D"/>
    <w:rsid w:val="00605468"/>
    <w:rsid w:val="00610C6D"/>
    <w:rsid w:val="006113C7"/>
    <w:rsid w:val="00615795"/>
    <w:rsid w:val="00620C0F"/>
    <w:rsid w:val="006242E6"/>
    <w:rsid w:val="00624F60"/>
    <w:rsid w:val="00624FC2"/>
    <w:rsid w:val="006279D0"/>
    <w:rsid w:val="00631A25"/>
    <w:rsid w:val="0063265C"/>
    <w:rsid w:val="00637452"/>
    <w:rsid w:val="00640DA8"/>
    <w:rsid w:val="00643F3A"/>
    <w:rsid w:val="00644CB6"/>
    <w:rsid w:val="00646CE1"/>
    <w:rsid w:val="00646DEF"/>
    <w:rsid w:val="006473B1"/>
    <w:rsid w:val="0065011C"/>
    <w:rsid w:val="00650A3D"/>
    <w:rsid w:val="00651C96"/>
    <w:rsid w:val="00660309"/>
    <w:rsid w:val="00662814"/>
    <w:rsid w:val="0066628F"/>
    <w:rsid w:val="00666C54"/>
    <w:rsid w:val="006706E1"/>
    <w:rsid w:val="006739CB"/>
    <w:rsid w:val="006777B0"/>
    <w:rsid w:val="006808CD"/>
    <w:rsid w:val="0068214F"/>
    <w:rsid w:val="00682B34"/>
    <w:rsid w:val="0068708F"/>
    <w:rsid w:val="0069083B"/>
    <w:rsid w:val="0069264A"/>
    <w:rsid w:val="0069281D"/>
    <w:rsid w:val="00693C31"/>
    <w:rsid w:val="0069404B"/>
    <w:rsid w:val="006948B5"/>
    <w:rsid w:val="00694B6F"/>
    <w:rsid w:val="00697946"/>
    <w:rsid w:val="006A006D"/>
    <w:rsid w:val="006A0514"/>
    <w:rsid w:val="006A3315"/>
    <w:rsid w:val="006A4D69"/>
    <w:rsid w:val="006A60EF"/>
    <w:rsid w:val="006B0761"/>
    <w:rsid w:val="006B21D2"/>
    <w:rsid w:val="006B360D"/>
    <w:rsid w:val="006B6770"/>
    <w:rsid w:val="006B7AC8"/>
    <w:rsid w:val="006C02D2"/>
    <w:rsid w:val="006C0A81"/>
    <w:rsid w:val="006C1617"/>
    <w:rsid w:val="006C3602"/>
    <w:rsid w:val="006C3C79"/>
    <w:rsid w:val="006C4683"/>
    <w:rsid w:val="006C4988"/>
    <w:rsid w:val="006C4B0F"/>
    <w:rsid w:val="006C4D94"/>
    <w:rsid w:val="006D1F0A"/>
    <w:rsid w:val="006D329B"/>
    <w:rsid w:val="006D3982"/>
    <w:rsid w:val="006D3D03"/>
    <w:rsid w:val="006D6BFF"/>
    <w:rsid w:val="006E39A1"/>
    <w:rsid w:val="006E4553"/>
    <w:rsid w:val="006E6430"/>
    <w:rsid w:val="006E7B56"/>
    <w:rsid w:val="006E7E34"/>
    <w:rsid w:val="006F017E"/>
    <w:rsid w:val="006F06D7"/>
    <w:rsid w:val="006F3419"/>
    <w:rsid w:val="006F3E63"/>
    <w:rsid w:val="006F4805"/>
    <w:rsid w:val="006F4E20"/>
    <w:rsid w:val="006F5673"/>
    <w:rsid w:val="006F577F"/>
    <w:rsid w:val="006F57A4"/>
    <w:rsid w:val="006F63D7"/>
    <w:rsid w:val="00700A0E"/>
    <w:rsid w:val="00701393"/>
    <w:rsid w:val="0070460B"/>
    <w:rsid w:val="0070509E"/>
    <w:rsid w:val="00705A54"/>
    <w:rsid w:val="007100C0"/>
    <w:rsid w:val="007104CA"/>
    <w:rsid w:val="0071050F"/>
    <w:rsid w:val="00710F86"/>
    <w:rsid w:val="007214DC"/>
    <w:rsid w:val="007218C9"/>
    <w:rsid w:val="007219C1"/>
    <w:rsid w:val="007243EF"/>
    <w:rsid w:val="0072476F"/>
    <w:rsid w:val="00724BA2"/>
    <w:rsid w:val="00725981"/>
    <w:rsid w:val="00725BFE"/>
    <w:rsid w:val="007265A1"/>
    <w:rsid w:val="00726CE6"/>
    <w:rsid w:val="007279AE"/>
    <w:rsid w:val="0073160A"/>
    <w:rsid w:val="00732142"/>
    <w:rsid w:val="0073225D"/>
    <w:rsid w:val="00733048"/>
    <w:rsid w:val="00743CDC"/>
    <w:rsid w:val="00746BC3"/>
    <w:rsid w:val="00750ED9"/>
    <w:rsid w:val="00751F0F"/>
    <w:rsid w:val="00753BB2"/>
    <w:rsid w:val="00755A6D"/>
    <w:rsid w:val="00761BEB"/>
    <w:rsid w:val="007635D8"/>
    <w:rsid w:val="00763A35"/>
    <w:rsid w:val="007640E9"/>
    <w:rsid w:val="007647BF"/>
    <w:rsid w:val="00764B77"/>
    <w:rsid w:val="00765F11"/>
    <w:rsid w:val="007662C1"/>
    <w:rsid w:val="00766C61"/>
    <w:rsid w:val="00771B72"/>
    <w:rsid w:val="00771F4A"/>
    <w:rsid w:val="007728FF"/>
    <w:rsid w:val="00773A0F"/>
    <w:rsid w:val="0077480C"/>
    <w:rsid w:val="00775356"/>
    <w:rsid w:val="00780422"/>
    <w:rsid w:val="00780849"/>
    <w:rsid w:val="00781CC7"/>
    <w:rsid w:val="00782B6E"/>
    <w:rsid w:val="00782DD4"/>
    <w:rsid w:val="00783409"/>
    <w:rsid w:val="00785267"/>
    <w:rsid w:val="0078692D"/>
    <w:rsid w:val="007875D7"/>
    <w:rsid w:val="007877EA"/>
    <w:rsid w:val="007921B1"/>
    <w:rsid w:val="007959D0"/>
    <w:rsid w:val="00795E6A"/>
    <w:rsid w:val="00796D55"/>
    <w:rsid w:val="007A15D2"/>
    <w:rsid w:val="007A1817"/>
    <w:rsid w:val="007A1A12"/>
    <w:rsid w:val="007A3B84"/>
    <w:rsid w:val="007A59C8"/>
    <w:rsid w:val="007A6916"/>
    <w:rsid w:val="007B0D69"/>
    <w:rsid w:val="007B116F"/>
    <w:rsid w:val="007B3C73"/>
    <w:rsid w:val="007B5DD9"/>
    <w:rsid w:val="007B6422"/>
    <w:rsid w:val="007C3331"/>
    <w:rsid w:val="007C390E"/>
    <w:rsid w:val="007C5EB9"/>
    <w:rsid w:val="007C7EAF"/>
    <w:rsid w:val="007D0292"/>
    <w:rsid w:val="007D0D4C"/>
    <w:rsid w:val="007D1757"/>
    <w:rsid w:val="007D456A"/>
    <w:rsid w:val="007D4E1F"/>
    <w:rsid w:val="007D5939"/>
    <w:rsid w:val="007D6022"/>
    <w:rsid w:val="007D621E"/>
    <w:rsid w:val="007D727E"/>
    <w:rsid w:val="007E18B0"/>
    <w:rsid w:val="007E199B"/>
    <w:rsid w:val="007E4FB4"/>
    <w:rsid w:val="007E54A9"/>
    <w:rsid w:val="007E59EA"/>
    <w:rsid w:val="007E67A1"/>
    <w:rsid w:val="007E6A57"/>
    <w:rsid w:val="007E7570"/>
    <w:rsid w:val="007F03DC"/>
    <w:rsid w:val="007F091B"/>
    <w:rsid w:val="007F18A8"/>
    <w:rsid w:val="007F224C"/>
    <w:rsid w:val="007F3A67"/>
    <w:rsid w:val="00800552"/>
    <w:rsid w:val="00803B08"/>
    <w:rsid w:val="00804C08"/>
    <w:rsid w:val="00805EA0"/>
    <w:rsid w:val="00810D39"/>
    <w:rsid w:val="00811BA3"/>
    <w:rsid w:val="00812F4E"/>
    <w:rsid w:val="00815459"/>
    <w:rsid w:val="00816185"/>
    <w:rsid w:val="00816288"/>
    <w:rsid w:val="00816E95"/>
    <w:rsid w:val="00817B5A"/>
    <w:rsid w:val="00817D47"/>
    <w:rsid w:val="00817E69"/>
    <w:rsid w:val="00820384"/>
    <w:rsid w:val="00824C47"/>
    <w:rsid w:val="0082638F"/>
    <w:rsid w:val="00826928"/>
    <w:rsid w:val="00830874"/>
    <w:rsid w:val="00830D09"/>
    <w:rsid w:val="00830E2B"/>
    <w:rsid w:val="00832539"/>
    <w:rsid w:val="0083300A"/>
    <w:rsid w:val="008339A7"/>
    <w:rsid w:val="00837742"/>
    <w:rsid w:val="00837926"/>
    <w:rsid w:val="00837C0A"/>
    <w:rsid w:val="00840C83"/>
    <w:rsid w:val="00844CBE"/>
    <w:rsid w:val="00846802"/>
    <w:rsid w:val="0084719D"/>
    <w:rsid w:val="008476F5"/>
    <w:rsid w:val="00852FEA"/>
    <w:rsid w:val="00856698"/>
    <w:rsid w:val="00861384"/>
    <w:rsid w:val="0086169A"/>
    <w:rsid w:val="00861D8C"/>
    <w:rsid w:val="00863012"/>
    <w:rsid w:val="008650E6"/>
    <w:rsid w:val="008666C9"/>
    <w:rsid w:val="0088062D"/>
    <w:rsid w:val="00880B7E"/>
    <w:rsid w:val="008834D5"/>
    <w:rsid w:val="00883A93"/>
    <w:rsid w:val="00887806"/>
    <w:rsid w:val="00895560"/>
    <w:rsid w:val="00895BD9"/>
    <w:rsid w:val="008A2BEE"/>
    <w:rsid w:val="008A4F1E"/>
    <w:rsid w:val="008A7953"/>
    <w:rsid w:val="008B018C"/>
    <w:rsid w:val="008B372F"/>
    <w:rsid w:val="008B3AEC"/>
    <w:rsid w:val="008B4291"/>
    <w:rsid w:val="008B4CC6"/>
    <w:rsid w:val="008B5C6F"/>
    <w:rsid w:val="008B6A7C"/>
    <w:rsid w:val="008B704A"/>
    <w:rsid w:val="008C00E3"/>
    <w:rsid w:val="008C07DD"/>
    <w:rsid w:val="008C0E60"/>
    <w:rsid w:val="008C265D"/>
    <w:rsid w:val="008C37A5"/>
    <w:rsid w:val="008C3D5B"/>
    <w:rsid w:val="008C4155"/>
    <w:rsid w:val="008C550A"/>
    <w:rsid w:val="008D0CC5"/>
    <w:rsid w:val="008D1406"/>
    <w:rsid w:val="008D1472"/>
    <w:rsid w:val="008D17AF"/>
    <w:rsid w:val="008D46EA"/>
    <w:rsid w:val="008D4D8E"/>
    <w:rsid w:val="008D582B"/>
    <w:rsid w:val="008D6BF5"/>
    <w:rsid w:val="008D7897"/>
    <w:rsid w:val="008E03C4"/>
    <w:rsid w:val="008E2031"/>
    <w:rsid w:val="008E307A"/>
    <w:rsid w:val="008E3DB5"/>
    <w:rsid w:val="008E4E2A"/>
    <w:rsid w:val="008E5A34"/>
    <w:rsid w:val="008E6F29"/>
    <w:rsid w:val="008F1BD9"/>
    <w:rsid w:val="008F21F4"/>
    <w:rsid w:val="008F2688"/>
    <w:rsid w:val="008F7965"/>
    <w:rsid w:val="008F7BA9"/>
    <w:rsid w:val="008F7BAE"/>
    <w:rsid w:val="009050A3"/>
    <w:rsid w:val="00907724"/>
    <w:rsid w:val="009122EE"/>
    <w:rsid w:val="00914C82"/>
    <w:rsid w:val="00915A48"/>
    <w:rsid w:val="009160F7"/>
    <w:rsid w:val="00920448"/>
    <w:rsid w:val="00921776"/>
    <w:rsid w:val="009227B2"/>
    <w:rsid w:val="00923324"/>
    <w:rsid w:val="00924B86"/>
    <w:rsid w:val="00927303"/>
    <w:rsid w:val="00927E51"/>
    <w:rsid w:val="0093017D"/>
    <w:rsid w:val="009309E8"/>
    <w:rsid w:val="00932E28"/>
    <w:rsid w:val="009331A1"/>
    <w:rsid w:val="00935FE7"/>
    <w:rsid w:val="0093670F"/>
    <w:rsid w:val="00936E83"/>
    <w:rsid w:val="00937761"/>
    <w:rsid w:val="009404E7"/>
    <w:rsid w:val="009406DA"/>
    <w:rsid w:val="00940E47"/>
    <w:rsid w:val="00941E81"/>
    <w:rsid w:val="00942274"/>
    <w:rsid w:val="0094523E"/>
    <w:rsid w:val="0094552B"/>
    <w:rsid w:val="0094630D"/>
    <w:rsid w:val="009466E6"/>
    <w:rsid w:val="00946B9B"/>
    <w:rsid w:val="00947DD7"/>
    <w:rsid w:val="0095038B"/>
    <w:rsid w:val="009531DD"/>
    <w:rsid w:val="0095387F"/>
    <w:rsid w:val="009572AD"/>
    <w:rsid w:val="009606F7"/>
    <w:rsid w:val="00962305"/>
    <w:rsid w:val="009631A9"/>
    <w:rsid w:val="009700C1"/>
    <w:rsid w:val="0097057E"/>
    <w:rsid w:val="00972DB6"/>
    <w:rsid w:val="00973083"/>
    <w:rsid w:val="009741F8"/>
    <w:rsid w:val="00974D85"/>
    <w:rsid w:val="00975733"/>
    <w:rsid w:val="0097604B"/>
    <w:rsid w:val="009771BD"/>
    <w:rsid w:val="00981FC9"/>
    <w:rsid w:val="009832C0"/>
    <w:rsid w:val="0098450D"/>
    <w:rsid w:val="0098701E"/>
    <w:rsid w:val="00990682"/>
    <w:rsid w:val="00990F08"/>
    <w:rsid w:val="00996413"/>
    <w:rsid w:val="00996BB5"/>
    <w:rsid w:val="0099745A"/>
    <w:rsid w:val="009A0DAD"/>
    <w:rsid w:val="009A39AA"/>
    <w:rsid w:val="009A64CC"/>
    <w:rsid w:val="009A6FF6"/>
    <w:rsid w:val="009A7672"/>
    <w:rsid w:val="009B00F2"/>
    <w:rsid w:val="009B0BC5"/>
    <w:rsid w:val="009B2A93"/>
    <w:rsid w:val="009B2B02"/>
    <w:rsid w:val="009B6C0A"/>
    <w:rsid w:val="009B78F8"/>
    <w:rsid w:val="009C0AEB"/>
    <w:rsid w:val="009C1D88"/>
    <w:rsid w:val="009C2C29"/>
    <w:rsid w:val="009C40B0"/>
    <w:rsid w:val="009C4632"/>
    <w:rsid w:val="009C4AF2"/>
    <w:rsid w:val="009C5495"/>
    <w:rsid w:val="009C6D61"/>
    <w:rsid w:val="009C7610"/>
    <w:rsid w:val="009D00D9"/>
    <w:rsid w:val="009D11C0"/>
    <w:rsid w:val="009D2300"/>
    <w:rsid w:val="009D293D"/>
    <w:rsid w:val="009D301E"/>
    <w:rsid w:val="009D56F3"/>
    <w:rsid w:val="009D670D"/>
    <w:rsid w:val="009D6FD4"/>
    <w:rsid w:val="009E1BF9"/>
    <w:rsid w:val="009E3387"/>
    <w:rsid w:val="009E75B0"/>
    <w:rsid w:val="009F0F23"/>
    <w:rsid w:val="009F6DEA"/>
    <w:rsid w:val="00A011BB"/>
    <w:rsid w:val="00A02A8A"/>
    <w:rsid w:val="00A031AC"/>
    <w:rsid w:val="00A03B7A"/>
    <w:rsid w:val="00A044BC"/>
    <w:rsid w:val="00A064E2"/>
    <w:rsid w:val="00A07077"/>
    <w:rsid w:val="00A07791"/>
    <w:rsid w:val="00A1028D"/>
    <w:rsid w:val="00A12628"/>
    <w:rsid w:val="00A13622"/>
    <w:rsid w:val="00A15286"/>
    <w:rsid w:val="00A15BFB"/>
    <w:rsid w:val="00A2179E"/>
    <w:rsid w:val="00A21D2A"/>
    <w:rsid w:val="00A22D7D"/>
    <w:rsid w:val="00A22E33"/>
    <w:rsid w:val="00A23060"/>
    <w:rsid w:val="00A25B7B"/>
    <w:rsid w:val="00A304B8"/>
    <w:rsid w:val="00A30B9D"/>
    <w:rsid w:val="00A32157"/>
    <w:rsid w:val="00A32161"/>
    <w:rsid w:val="00A3464E"/>
    <w:rsid w:val="00A34E8B"/>
    <w:rsid w:val="00A35BEC"/>
    <w:rsid w:val="00A40AB7"/>
    <w:rsid w:val="00A41CB4"/>
    <w:rsid w:val="00A42318"/>
    <w:rsid w:val="00A42482"/>
    <w:rsid w:val="00A438E7"/>
    <w:rsid w:val="00A446CF"/>
    <w:rsid w:val="00A460C7"/>
    <w:rsid w:val="00A46A38"/>
    <w:rsid w:val="00A46B78"/>
    <w:rsid w:val="00A46C55"/>
    <w:rsid w:val="00A5035C"/>
    <w:rsid w:val="00A51BC7"/>
    <w:rsid w:val="00A52E9C"/>
    <w:rsid w:val="00A57C7E"/>
    <w:rsid w:val="00A605AA"/>
    <w:rsid w:val="00A6070E"/>
    <w:rsid w:val="00A617B9"/>
    <w:rsid w:val="00A6199B"/>
    <w:rsid w:val="00A61F8F"/>
    <w:rsid w:val="00A62731"/>
    <w:rsid w:val="00A64060"/>
    <w:rsid w:val="00A65603"/>
    <w:rsid w:val="00A65D1D"/>
    <w:rsid w:val="00A67CA5"/>
    <w:rsid w:val="00A67DE7"/>
    <w:rsid w:val="00A7240B"/>
    <w:rsid w:val="00A72948"/>
    <w:rsid w:val="00A74B2A"/>
    <w:rsid w:val="00A75750"/>
    <w:rsid w:val="00A760E7"/>
    <w:rsid w:val="00A7696D"/>
    <w:rsid w:val="00A8105D"/>
    <w:rsid w:val="00A82E42"/>
    <w:rsid w:val="00A8542F"/>
    <w:rsid w:val="00A8555D"/>
    <w:rsid w:val="00A859E7"/>
    <w:rsid w:val="00A91D5F"/>
    <w:rsid w:val="00A94019"/>
    <w:rsid w:val="00A97845"/>
    <w:rsid w:val="00AA6C8A"/>
    <w:rsid w:val="00AB25A0"/>
    <w:rsid w:val="00AB31F4"/>
    <w:rsid w:val="00AB3FE1"/>
    <w:rsid w:val="00AB4BBA"/>
    <w:rsid w:val="00AB56C2"/>
    <w:rsid w:val="00AB57E6"/>
    <w:rsid w:val="00AB78A8"/>
    <w:rsid w:val="00AC498F"/>
    <w:rsid w:val="00AC4D35"/>
    <w:rsid w:val="00AC6F04"/>
    <w:rsid w:val="00AD0963"/>
    <w:rsid w:val="00AD260C"/>
    <w:rsid w:val="00AD6ABD"/>
    <w:rsid w:val="00AD7864"/>
    <w:rsid w:val="00AE0532"/>
    <w:rsid w:val="00AE544B"/>
    <w:rsid w:val="00AE5B0A"/>
    <w:rsid w:val="00AE76B9"/>
    <w:rsid w:val="00AE78AE"/>
    <w:rsid w:val="00AF0EEA"/>
    <w:rsid w:val="00AF252A"/>
    <w:rsid w:val="00AF4ABB"/>
    <w:rsid w:val="00AF51C7"/>
    <w:rsid w:val="00AF6A64"/>
    <w:rsid w:val="00B0321F"/>
    <w:rsid w:val="00B039A2"/>
    <w:rsid w:val="00B03BF5"/>
    <w:rsid w:val="00B04AF7"/>
    <w:rsid w:val="00B04BBD"/>
    <w:rsid w:val="00B06496"/>
    <w:rsid w:val="00B10494"/>
    <w:rsid w:val="00B1106B"/>
    <w:rsid w:val="00B11F90"/>
    <w:rsid w:val="00B120DC"/>
    <w:rsid w:val="00B130CB"/>
    <w:rsid w:val="00B14B7C"/>
    <w:rsid w:val="00B15830"/>
    <w:rsid w:val="00B16FBF"/>
    <w:rsid w:val="00B24308"/>
    <w:rsid w:val="00B24D34"/>
    <w:rsid w:val="00B27449"/>
    <w:rsid w:val="00B30A23"/>
    <w:rsid w:val="00B31CCC"/>
    <w:rsid w:val="00B32F01"/>
    <w:rsid w:val="00B332BF"/>
    <w:rsid w:val="00B36232"/>
    <w:rsid w:val="00B36258"/>
    <w:rsid w:val="00B36BE3"/>
    <w:rsid w:val="00B37F5E"/>
    <w:rsid w:val="00B401E0"/>
    <w:rsid w:val="00B40DA0"/>
    <w:rsid w:val="00B41188"/>
    <w:rsid w:val="00B4799C"/>
    <w:rsid w:val="00B53D5D"/>
    <w:rsid w:val="00B543C2"/>
    <w:rsid w:val="00B56153"/>
    <w:rsid w:val="00B579B6"/>
    <w:rsid w:val="00B6034F"/>
    <w:rsid w:val="00B60AE8"/>
    <w:rsid w:val="00B653D0"/>
    <w:rsid w:val="00B65DB7"/>
    <w:rsid w:val="00B71658"/>
    <w:rsid w:val="00B7211D"/>
    <w:rsid w:val="00B74AFC"/>
    <w:rsid w:val="00B74CF7"/>
    <w:rsid w:val="00B76406"/>
    <w:rsid w:val="00B808F6"/>
    <w:rsid w:val="00B81EB2"/>
    <w:rsid w:val="00B83140"/>
    <w:rsid w:val="00B857E3"/>
    <w:rsid w:val="00B85FFA"/>
    <w:rsid w:val="00B87F3F"/>
    <w:rsid w:val="00B91000"/>
    <w:rsid w:val="00B918A3"/>
    <w:rsid w:val="00B93016"/>
    <w:rsid w:val="00B943B8"/>
    <w:rsid w:val="00B95978"/>
    <w:rsid w:val="00B96699"/>
    <w:rsid w:val="00B97E0D"/>
    <w:rsid w:val="00BA01A6"/>
    <w:rsid w:val="00BA1674"/>
    <w:rsid w:val="00BA1EC6"/>
    <w:rsid w:val="00BA580C"/>
    <w:rsid w:val="00BA619A"/>
    <w:rsid w:val="00BA6B3B"/>
    <w:rsid w:val="00BB0B4B"/>
    <w:rsid w:val="00BB154F"/>
    <w:rsid w:val="00BB187C"/>
    <w:rsid w:val="00BB1A65"/>
    <w:rsid w:val="00BB40A1"/>
    <w:rsid w:val="00BB4DEE"/>
    <w:rsid w:val="00BC1D22"/>
    <w:rsid w:val="00BC2231"/>
    <w:rsid w:val="00BC283C"/>
    <w:rsid w:val="00BC2E05"/>
    <w:rsid w:val="00BC3A78"/>
    <w:rsid w:val="00BC42C8"/>
    <w:rsid w:val="00BC42DD"/>
    <w:rsid w:val="00BC523E"/>
    <w:rsid w:val="00BC5A64"/>
    <w:rsid w:val="00BC5F7D"/>
    <w:rsid w:val="00BC6095"/>
    <w:rsid w:val="00BC62DC"/>
    <w:rsid w:val="00BC7CDB"/>
    <w:rsid w:val="00BD35F9"/>
    <w:rsid w:val="00BD39B7"/>
    <w:rsid w:val="00BD45C1"/>
    <w:rsid w:val="00BD4FC0"/>
    <w:rsid w:val="00BE28C4"/>
    <w:rsid w:val="00BE2D54"/>
    <w:rsid w:val="00BE59CD"/>
    <w:rsid w:val="00BE659B"/>
    <w:rsid w:val="00BF05FE"/>
    <w:rsid w:val="00BF0D12"/>
    <w:rsid w:val="00BF30A5"/>
    <w:rsid w:val="00BF37C8"/>
    <w:rsid w:val="00BF3D15"/>
    <w:rsid w:val="00BF47FD"/>
    <w:rsid w:val="00BF65E6"/>
    <w:rsid w:val="00BF67A4"/>
    <w:rsid w:val="00BF77D8"/>
    <w:rsid w:val="00C001EE"/>
    <w:rsid w:val="00C00AE6"/>
    <w:rsid w:val="00C016E7"/>
    <w:rsid w:val="00C061EF"/>
    <w:rsid w:val="00C07A9A"/>
    <w:rsid w:val="00C1038D"/>
    <w:rsid w:val="00C122C6"/>
    <w:rsid w:val="00C13338"/>
    <w:rsid w:val="00C13462"/>
    <w:rsid w:val="00C13659"/>
    <w:rsid w:val="00C13A9D"/>
    <w:rsid w:val="00C15D71"/>
    <w:rsid w:val="00C17DEF"/>
    <w:rsid w:val="00C21AAF"/>
    <w:rsid w:val="00C2504B"/>
    <w:rsid w:val="00C25235"/>
    <w:rsid w:val="00C254BA"/>
    <w:rsid w:val="00C258B9"/>
    <w:rsid w:val="00C2678C"/>
    <w:rsid w:val="00C27635"/>
    <w:rsid w:val="00C31D11"/>
    <w:rsid w:val="00C32343"/>
    <w:rsid w:val="00C344A4"/>
    <w:rsid w:val="00C34B24"/>
    <w:rsid w:val="00C40083"/>
    <w:rsid w:val="00C4181A"/>
    <w:rsid w:val="00C425A1"/>
    <w:rsid w:val="00C45AB9"/>
    <w:rsid w:val="00C45BE3"/>
    <w:rsid w:val="00C46D30"/>
    <w:rsid w:val="00C47DD0"/>
    <w:rsid w:val="00C47E55"/>
    <w:rsid w:val="00C47F13"/>
    <w:rsid w:val="00C5001A"/>
    <w:rsid w:val="00C5608C"/>
    <w:rsid w:val="00C56476"/>
    <w:rsid w:val="00C564C5"/>
    <w:rsid w:val="00C56B87"/>
    <w:rsid w:val="00C56FDA"/>
    <w:rsid w:val="00C57A24"/>
    <w:rsid w:val="00C610C8"/>
    <w:rsid w:val="00C63D4E"/>
    <w:rsid w:val="00C6458C"/>
    <w:rsid w:val="00C64879"/>
    <w:rsid w:val="00C64DB8"/>
    <w:rsid w:val="00C6548B"/>
    <w:rsid w:val="00C66097"/>
    <w:rsid w:val="00C6699D"/>
    <w:rsid w:val="00C67A8D"/>
    <w:rsid w:val="00C70709"/>
    <w:rsid w:val="00C71C0A"/>
    <w:rsid w:val="00C735B0"/>
    <w:rsid w:val="00C73E62"/>
    <w:rsid w:val="00C7781A"/>
    <w:rsid w:val="00C778B4"/>
    <w:rsid w:val="00C77C7C"/>
    <w:rsid w:val="00C86196"/>
    <w:rsid w:val="00C86936"/>
    <w:rsid w:val="00C917F1"/>
    <w:rsid w:val="00C92375"/>
    <w:rsid w:val="00C9275B"/>
    <w:rsid w:val="00C963E6"/>
    <w:rsid w:val="00C97728"/>
    <w:rsid w:val="00CA0438"/>
    <w:rsid w:val="00CA118D"/>
    <w:rsid w:val="00CA63D5"/>
    <w:rsid w:val="00CA7E6E"/>
    <w:rsid w:val="00CB043F"/>
    <w:rsid w:val="00CB20D4"/>
    <w:rsid w:val="00CB5317"/>
    <w:rsid w:val="00CB669B"/>
    <w:rsid w:val="00CB66CC"/>
    <w:rsid w:val="00CB715C"/>
    <w:rsid w:val="00CC088B"/>
    <w:rsid w:val="00CC0A14"/>
    <w:rsid w:val="00CC28C0"/>
    <w:rsid w:val="00CC3B40"/>
    <w:rsid w:val="00CC3E9F"/>
    <w:rsid w:val="00CC4134"/>
    <w:rsid w:val="00CC6CCA"/>
    <w:rsid w:val="00CD2E1D"/>
    <w:rsid w:val="00CD5DED"/>
    <w:rsid w:val="00CD62F0"/>
    <w:rsid w:val="00CD6E3B"/>
    <w:rsid w:val="00CE0918"/>
    <w:rsid w:val="00CE39CF"/>
    <w:rsid w:val="00CE47EA"/>
    <w:rsid w:val="00CE56B1"/>
    <w:rsid w:val="00CF0179"/>
    <w:rsid w:val="00CF0770"/>
    <w:rsid w:val="00CF0F39"/>
    <w:rsid w:val="00CF1044"/>
    <w:rsid w:val="00CF33B4"/>
    <w:rsid w:val="00CF3666"/>
    <w:rsid w:val="00CF3703"/>
    <w:rsid w:val="00CF4FC6"/>
    <w:rsid w:val="00CF66D2"/>
    <w:rsid w:val="00CF69AA"/>
    <w:rsid w:val="00CF7C46"/>
    <w:rsid w:val="00D03752"/>
    <w:rsid w:val="00D0466C"/>
    <w:rsid w:val="00D05D6A"/>
    <w:rsid w:val="00D0663C"/>
    <w:rsid w:val="00D105A6"/>
    <w:rsid w:val="00D11A74"/>
    <w:rsid w:val="00D14931"/>
    <w:rsid w:val="00D14966"/>
    <w:rsid w:val="00D172E2"/>
    <w:rsid w:val="00D21E9E"/>
    <w:rsid w:val="00D21FD7"/>
    <w:rsid w:val="00D223A0"/>
    <w:rsid w:val="00D22B49"/>
    <w:rsid w:val="00D23BFF"/>
    <w:rsid w:val="00D23F26"/>
    <w:rsid w:val="00D26098"/>
    <w:rsid w:val="00D262CB"/>
    <w:rsid w:val="00D26CB4"/>
    <w:rsid w:val="00D27550"/>
    <w:rsid w:val="00D30D86"/>
    <w:rsid w:val="00D31110"/>
    <w:rsid w:val="00D349EC"/>
    <w:rsid w:val="00D3618E"/>
    <w:rsid w:val="00D36265"/>
    <w:rsid w:val="00D36584"/>
    <w:rsid w:val="00D40906"/>
    <w:rsid w:val="00D44A4F"/>
    <w:rsid w:val="00D45234"/>
    <w:rsid w:val="00D45985"/>
    <w:rsid w:val="00D45C6F"/>
    <w:rsid w:val="00D46470"/>
    <w:rsid w:val="00D4649C"/>
    <w:rsid w:val="00D46A13"/>
    <w:rsid w:val="00D47052"/>
    <w:rsid w:val="00D4745C"/>
    <w:rsid w:val="00D47F0E"/>
    <w:rsid w:val="00D505A6"/>
    <w:rsid w:val="00D50B70"/>
    <w:rsid w:val="00D511B0"/>
    <w:rsid w:val="00D513BA"/>
    <w:rsid w:val="00D53871"/>
    <w:rsid w:val="00D54676"/>
    <w:rsid w:val="00D54D40"/>
    <w:rsid w:val="00D61CCD"/>
    <w:rsid w:val="00D6248F"/>
    <w:rsid w:val="00D62BDB"/>
    <w:rsid w:val="00D65079"/>
    <w:rsid w:val="00D6573C"/>
    <w:rsid w:val="00D65C4E"/>
    <w:rsid w:val="00D66649"/>
    <w:rsid w:val="00D70235"/>
    <w:rsid w:val="00D71170"/>
    <w:rsid w:val="00D711A6"/>
    <w:rsid w:val="00D74184"/>
    <w:rsid w:val="00D76A0C"/>
    <w:rsid w:val="00D77343"/>
    <w:rsid w:val="00D77DF5"/>
    <w:rsid w:val="00D82728"/>
    <w:rsid w:val="00D82899"/>
    <w:rsid w:val="00D839E7"/>
    <w:rsid w:val="00D84AB0"/>
    <w:rsid w:val="00D86485"/>
    <w:rsid w:val="00D912C1"/>
    <w:rsid w:val="00D9426C"/>
    <w:rsid w:val="00D951E8"/>
    <w:rsid w:val="00DA1615"/>
    <w:rsid w:val="00DA1B7B"/>
    <w:rsid w:val="00DA253B"/>
    <w:rsid w:val="00DA6184"/>
    <w:rsid w:val="00DA6CAA"/>
    <w:rsid w:val="00DB1BF0"/>
    <w:rsid w:val="00DB29A7"/>
    <w:rsid w:val="00DB3E9D"/>
    <w:rsid w:val="00DB4EAE"/>
    <w:rsid w:val="00DB6D18"/>
    <w:rsid w:val="00DB6F02"/>
    <w:rsid w:val="00DC01A2"/>
    <w:rsid w:val="00DC0A1F"/>
    <w:rsid w:val="00DC164B"/>
    <w:rsid w:val="00DC4CD5"/>
    <w:rsid w:val="00DC5F8B"/>
    <w:rsid w:val="00DC7022"/>
    <w:rsid w:val="00DC798F"/>
    <w:rsid w:val="00DD225A"/>
    <w:rsid w:val="00DD3981"/>
    <w:rsid w:val="00DD3A31"/>
    <w:rsid w:val="00DD42DB"/>
    <w:rsid w:val="00DD47A1"/>
    <w:rsid w:val="00DD4E02"/>
    <w:rsid w:val="00DD73CF"/>
    <w:rsid w:val="00DE048D"/>
    <w:rsid w:val="00DE0DB2"/>
    <w:rsid w:val="00DE231E"/>
    <w:rsid w:val="00DE38C5"/>
    <w:rsid w:val="00DE50B4"/>
    <w:rsid w:val="00DE5BC0"/>
    <w:rsid w:val="00DE5F75"/>
    <w:rsid w:val="00DF0487"/>
    <w:rsid w:val="00DF143E"/>
    <w:rsid w:val="00DF14D9"/>
    <w:rsid w:val="00DF1874"/>
    <w:rsid w:val="00DF6455"/>
    <w:rsid w:val="00DF7CBB"/>
    <w:rsid w:val="00E0485B"/>
    <w:rsid w:val="00E04880"/>
    <w:rsid w:val="00E1260C"/>
    <w:rsid w:val="00E13A17"/>
    <w:rsid w:val="00E145FD"/>
    <w:rsid w:val="00E14F45"/>
    <w:rsid w:val="00E20542"/>
    <w:rsid w:val="00E20E95"/>
    <w:rsid w:val="00E212D5"/>
    <w:rsid w:val="00E21D67"/>
    <w:rsid w:val="00E22C08"/>
    <w:rsid w:val="00E254C1"/>
    <w:rsid w:val="00E27416"/>
    <w:rsid w:val="00E279D7"/>
    <w:rsid w:val="00E30390"/>
    <w:rsid w:val="00E30A89"/>
    <w:rsid w:val="00E30CD0"/>
    <w:rsid w:val="00E3147A"/>
    <w:rsid w:val="00E31F3A"/>
    <w:rsid w:val="00E36920"/>
    <w:rsid w:val="00E36BA3"/>
    <w:rsid w:val="00E42E73"/>
    <w:rsid w:val="00E448D6"/>
    <w:rsid w:val="00E44F75"/>
    <w:rsid w:val="00E454B7"/>
    <w:rsid w:val="00E46AF9"/>
    <w:rsid w:val="00E471D4"/>
    <w:rsid w:val="00E50C5C"/>
    <w:rsid w:val="00E52021"/>
    <w:rsid w:val="00E52CEC"/>
    <w:rsid w:val="00E5494E"/>
    <w:rsid w:val="00E57888"/>
    <w:rsid w:val="00E60BDE"/>
    <w:rsid w:val="00E66313"/>
    <w:rsid w:val="00E67621"/>
    <w:rsid w:val="00E702C5"/>
    <w:rsid w:val="00E71621"/>
    <w:rsid w:val="00E71AEC"/>
    <w:rsid w:val="00E72669"/>
    <w:rsid w:val="00E743E7"/>
    <w:rsid w:val="00E80570"/>
    <w:rsid w:val="00E81420"/>
    <w:rsid w:val="00E829C8"/>
    <w:rsid w:val="00E84525"/>
    <w:rsid w:val="00E84D99"/>
    <w:rsid w:val="00E8650E"/>
    <w:rsid w:val="00E87162"/>
    <w:rsid w:val="00E90DF8"/>
    <w:rsid w:val="00E9103F"/>
    <w:rsid w:val="00E94DE7"/>
    <w:rsid w:val="00EA1E9E"/>
    <w:rsid w:val="00EA371A"/>
    <w:rsid w:val="00EA46AA"/>
    <w:rsid w:val="00EA52D7"/>
    <w:rsid w:val="00EA5417"/>
    <w:rsid w:val="00EA6209"/>
    <w:rsid w:val="00EB0BF2"/>
    <w:rsid w:val="00EB0D7F"/>
    <w:rsid w:val="00EB135B"/>
    <w:rsid w:val="00EB3C74"/>
    <w:rsid w:val="00EB440C"/>
    <w:rsid w:val="00EB6372"/>
    <w:rsid w:val="00EB639B"/>
    <w:rsid w:val="00EB67DF"/>
    <w:rsid w:val="00EB771D"/>
    <w:rsid w:val="00EB7A86"/>
    <w:rsid w:val="00EC0027"/>
    <w:rsid w:val="00EC022C"/>
    <w:rsid w:val="00EC0B02"/>
    <w:rsid w:val="00EC1B99"/>
    <w:rsid w:val="00EC3F54"/>
    <w:rsid w:val="00EC6F63"/>
    <w:rsid w:val="00EC7152"/>
    <w:rsid w:val="00EC7A39"/>
    <w:rsid w:val="00ED2F1D"/>
    <w:rsid w:val="00ED7729"/>
    <w:rsid w:val="00EE2876"/>
    <w:rsid w:val="00EE2B01"/>
    <w:rsid w:val="00EE3AA2"/>
    <w:rsid w:val="00EE483A"/>
    <w:rsid w:val="00EE5AA2"/>
    <w:rsid w:val="00EE7503"/>
    <w:rsid w:val="00EF242B"/>
    <w:rsid w:val="00EF4A80"/>
    <w:rsid w:val="00EF5500"/>
    <w:rsid w:val="00EF5683"/>
    <w:rsid w:val="00EF5CB6"/>
    <w:rsid w:val="00F007B3"/>
    <w:rsid w:val="00F01EFD"/>
    <w:rsid w:val="00F02076"/>
    <w:rsid w:val="00F03002"/>
    <w:rsid w:val="00F03F8B"/>
    <w:rsid w:val="00F04577"/>
    <w:rsid w:val="00F05302"/>
    <w:rsid w:val="00F10340"/>
    <w:rsid w:val="00F10AF6"/>
    <w:rsid w:val="00F1508F"/>
    <w:rsid w:val="00F15129"/>
    <w:rsid w:val="00F15303"/>
    <w:rsid w:val="00F17576"/>
    <w:rsid w:val="00F20D5B"/>
    <w:rsid w:val="00F239F9"/>
    <w:rsid w:val="00F252B3"/>
    <w:rsid w:val="00F2554D"/>
    <w:rsid w:val="00F30B74"/>
    <w:rsid w:val="00F3213D"/>
    <w:rsid w:val="00F329CC"/>
    <w:rsid w:val="00F34F5A"/>
    <w:rsid w:val="00F36194"/>
    <w:rsid w:val="00F36C36"/>
    <w:rsid w:val="00F4243C"/>
    <w:rsid w:val="00F45440"/>
    <w:rsid w:val="00F45D35"/>
    <w:rsid w:val="00F45F81"/>
    <w:rsid w:val="00F51C11"/>
    <w:rsid w:val="00F54736"/>
    <w:rsid w:val="00F5657D"/>
    <w:rsid w:val="00F56CCA"/>
    <w:rsid w:val="00F57F8F"/>
    <w:rsid w:val="00F6021F"/>
    <w:rsid w:val="00F60536"/>
    <w:rsid w:val="00F62720"/>
    <w:rsid w:val="00F62C4D"/>
    <w:rsid w:val="00F62F5B"/>
    <w:rsid w:val="00F637F5"/>
    <w:rsid w:val="00F679F2"/>
    <w:rsid w:val="00F67BA5"/>
    <w:rsid w:val="00F67BA7"/>
    <w:rsid w:val="00F70349"/>
    <w:rsid w:val="00F7207C"/>
    <w:rsid w:val="00F721A4"/>
    <w:rsid w:val="00F7281F"/>
    <w:rsid w:val="00F8011C"/>
    <w:rsid w:val="00F80924"/>
    <w:rsid w:val="00F81764"/>
    <w:rsid w:val="00F83ECD"/>
    <w:rsid w:val="00F843BA"/>
    <w:rsid w:val="00F84E0B"/>
    <w:rsid w:val="00F853D4"/>
    <w:rsid w:val="00F90383"/>
    <w:rsid w:val="00F90B7D"/>
    <w:rsid w:val="00F95EE1"/>
    <w:rsid w:val="00F95EE5"/>
    <w:rsid w:val="00FA004F"/>
    <w:rsid w:val="00FA1AF1"/>
    <w:rsid w:val="00FA3DC4"/>
    <w:rsid w:val="00FA4349"/>
    <w:rsid w:val="00FA53F5"/>
    <w:rsid w:val="00FA643F"/>
    <w:rsid w:val="00FA6E21"/>
    <w:rsid w:val="00FA6FD9"/>
    <w:rsid w:val="00FA795C"/>
    <w:rsid w:val="00FA7DEF"/>
    <w:rsid w:val="00FB1241"/>
    <w:rsid w:val="00FB51AC"/>
    <w:rsid w:val="00FC1E3E"/>
    <w:rsid w:val="00FC2822"/>
    <w:rsid w:val="00FC2E85"/>
    <w:rsid w:val="00FC3098"/>
    <w:rsid w:val="00FC74B7"/>
    <w:rsid w:val="00FC76E3"/>
    <w:rsid w:val="00FC7D75"/>
    <w:rsid w:val="00FD09B4"/>
    <w:rsid w:val="00FD135B"/>
    <w:rsid w:val="00FD1FDF"/>
    <w:rsid w:val="00FD23F8"/>
    <w:rsid w:val="00FD3BBE"/>
    <w:rsid w:val="00FD3C47"/>
    <w:rsid w:val="00FD4AD5"/>
    <w:rsid w:val="00FD4CBF"/>
    <w:rsid w:val="00FD5464"/>
    <w:rsid w:val="00FD54A2"/>
    <w:rsid w:val="00FD7A77"/>
    <w:rsid w:val="00FE186F"/>
    <w:rsid w:val="00FE6FA4"/>
    <w:rsid w:val="00FE75E7"/>
    <w:rsid w:val="00FE7650"/>
    <w:rsid w:val="00FF0766"/>
    <w:rsid w:val="00FF0D5D"/>
    <w:rsid w:val="00FF1C35"/>
    <w:rsid w:val="00FF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5C2224A2"/>
  <w15:chartTrackingRefBased/>
  <w15:docId w15:val="{11A43A25-D485-483F-AB74-5B296506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3692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62BDB"/>
    <w:rPr>
      <w:rFonts w:ascii="Tahoma" w:hAnsi="Tahoma" w:cs="Tahoma"/>
      <w:sz w:val="16"/>
      <w:szCs w:val="16"/>
    </w:rPr>
  </w:style>
  <w:style w:type="character" w:styleId="HTMLTypewriter">
    <w:name w:val="HTML Typewriter"/>
    <w:rsid w:val="00915A48"/>
    <w:rPr>
      <w:rFonts w:ascii="Courier New" w:eastAsia="Times New Roman" w:hAnsi="Courier New" w:cs="Courier New"/>
      <w:sz w:val="20"/>
      <w:szCs w:val="20"/>
    </w:rPr>
  </w:style>
  <w:style w:type="paragraph" w:styleId="FootnoteText">
    <w:name w:val="footnote text"/>
    <w:basedOn w:val="Normal"/>
    <w:semiHidden/>
    <w:rsid w:val="00915A48"/>
    <w:rPr>
      <w:sz w:val="20"/>
      <w:szCs w:val="20"/>
    </w:rPr>
  </w:style>
  <w:style w:type="character" w:styleId="FootnoteReference">
    <w:name w:val="footnote reference"/>
    <w:semiHidden/>
    <w:rsid w:val="00915A48"/>
    <w:rPr>
      <w:vertAlign w:val="superscript"/>
    </w:rPr>
  </w:style>
  <w:style w:type="character" w:styleId="Strong">
    <w:name w:val="Strong"/>
    <w:qFormat/>
    <w:rsid w:val="00A1028D"/>
    <w:rPr>
      <w:b/>
      <w:bCs/>
    </w:rPr>
  </w:style>
  <w:style w:type="character" w:styleId="Emphasis">
    <w:name w:val="Emphasis"/>
    <w:uiPriority w:val="20"/>
    <w:qFormat/>
    <w:rsid w:val="00A1028D"/>
    <w:rPr>
      <w:i/>
      <w:iCs/>
    </w:rPr>
  </w:style>
  <w:style w:type="table" w:styleId="TableSimple1">
    <w:name w:val="Table Simple 1"/>
    <w:basedOn w:val="TableNormal"/>
    <w:rsid w:val="0057295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yperlink">
    <w:name w:val="Hyperlink"/>
    <w:rsid w:val="002F29F6"/>
    <w:rPr>
      <w:color w:val="0000FF"/>
      <w:u w:val="single"/>
    </w:rPr>
  </w:style>
  <w:style w:type="paragraph" w:styleId="Title">
    <w:name w:val="Title"/>
    <w:basedOn w:val="Normal"/>
    <w:qFormat/>
    <w:rsid w:val="002F29F6"/>
    <w:pPr>
      <w:jc w:val="center"/>
    </w:pPr>
    <w:rPr>
      <w:b/>
      <w:szCs w:val="20"/>
    </w:rPr>
  </w:style>
  <w:style w:type="paragraph" w:styleId="BodyText">
    <w:name w:val="Body Text"/>
    <w:basedOn w:val="Normal"/>
    <w:rsid w:val="002F29F6"/>
    <w:pPr>
      <w:widowControl w:val="0"/>
      <w:autoSpaceDE w:val="0"/>
      <w:autoSpaceDN w:val="0"/>
      <w:adjustRightInd w:val="0"/>
    </w:pPr>
    <w:rPr>
      <w:sz w:val="20"/>
      <w:u w:val="single"/>
    </w:rPr>
  </w:style>
  <w:style w:type="paragraph" w:customStyle="1" w:styleId="NormalText">
    <w:name w:val="Normal Text"/>
    <w:rsid w:val="002F29F6"/>
    <w:pPr>
      <w:autoSpaceDE w:val="0"/>
      <w:autoSpaceDN w:val="0"/>
      <w:adjustRightInd w:val="0"/>
    </w:pPr>
    <w:rPr>
      <w:rFonts w:ascii="MS Sans Serif" w:hAnsi="MS Sans Serif"/>
      <w:sz w:val="16"/>
      <w:szCs w:val="16"/>
    </w:rPr>
  </w:style>
  <w:style w:type="character" w:customStyle="1" w:styleId="goohl0">
    <w:name w:val="goohl0"/>
    <w:basedOn w:val="DefaultParagraphFont"/>
    <w:rsid w:val="002F29F6"/>
  </w:style>
  <w:style w:type="character" w:customStyle="1" w:styleId="goohl1">
    <w:name w:val="goohl1"/>
    <w:basedOn w:val="DefaultParagraphFont"/>
    <w:rsid w:val="002F29F6"/>
  </w:style>
  <w:style w:type="character" w:customStyle="1" w:styleId="goohl2">
    <w:name w:val="goohl2"/>
    <w:basedOn w:val="DefaultParagraphFont"/>
    <w:rsid w:val="002F29F6"/>
  </w:style>
  <w:style w:type="character" w:customStyle="1" w:styleId="goohl3">
    <w:name w:val="goohl3"/>
    <w:basedOn w:val="DefaultParagraphFont"/>
    <w:rsid w:val="002F29F6"/>
  </w:style>
  <w:style w:type="character" w:customStyle="1" w:styleId="medium-normal1">
    <w:name w:val="medium-normal1"/>
    <w:rsid w:val="002F29F6"/>
    <w:rPr>
      <w:rFonts w:ascii="Arial" w:hAnsi="Arial" w:cs="Arial" w:hint="default"/>
      <w:b w:val="0"/>
      <w:bCs w:val="0"/>
      <w:i w:val="0"/>
      <w:iCs w:val="0"/>
      <w:sz w:val="18"/>
      <w:szCs w:val="18"/>
    </w:rPr>
  </w:style>
  <w:style w:type="character" w:customStyle="1" w:styleId="text-bold1">
    <w:name w:val="text-bold1"/>
    <w:rsid w:val="002F29F6"/>
    <w:rPr>
      <w:rFonts w:ascii="Arial" w:hAnsi="Arial" w:cs="Arial" w:hint="default"/>
      <w:b/>
      <w:bCs/>
      <w:i w:val="0"/>
      <w:iCs w:val="0"/>
      <w:sz w:val="18"/>
      <w:szCs w:val="18"/>
    </w:rPr>
  </w:style>
  <w:style w:type="paragraph" w:styleId="Footer">
    <w:name w:val="footer"/>
    <w:basedOn w:val="Normal"/>
    <w:rsid w:val="000D02AA"/>
    <w:pPr>
      <w:tabs>
        <w:tab w:val="center" w:pos="4320"/>
        <w:tab w:val="right" w:pos="8640"/>
      </w:tabs>
    </w:pPr>
  </w:style>
  <w:style w:type="character" w:styleId="PageNumber">
    <w:name w:val="page number"/>
    <w:basedOn w:val="DefaultParagraphFont"/>
    <w:rsid w:val="000D02AA"/>
  </w:style>
  <w:style w:type="paragraph" w:styleId="EndnoteText">
    <w:name w:val="endnote text"/>
    <w:basedOn w:val="Normal"/>
    <w:semiHidden/>
    <w:rsid w:val="00936E83"/>
    <w:rPr>
      <w:sz w:val="20"/>
      <w:szCs w:val="20"/>
    </w:rPr>
  </w:style>
  <w:style w:type="character" w:styleId="EndnoteReference">
    <w:name w:val="endnote reference"/>
    <w:semiHidden/>
    <w:rsid w:val="00936E83"/>
    <w:rPr>
      <w:vertAlign w:val="superscript"/>
    </w:rPr>
  </w:style>
  <w:style w:type="table" w:styleId="TableGrid">
    <w:name w:val="Table Grid"/>
    <w:basedOn w:val="TableNormal"/>
    <w:uiPriority w:val="39"/>
    <w:rsid w:val="001B14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F9038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NormalWeb">
    <w:name w:val="Normal (Web)"/>
    <w:basedOn w:val="Normal"/>
    <w:uiPriority w:val="99"/>
    <w:unhideWhenUsed/>
    <w:rsid w:val="006F3E63"/>
    <w:pPr>
      <w:spacing w:before="100" w:beforeAutospacing="1" w:after="100" w:afterAutospacing="1"/>
    </w:pPr>
  </w:style>
  <w:style w:type="paragraph" w:styleId="NoSpacing">
    <w:name w:val="No Spacing"/>
    <w:uiPriority w:val="1"/>
    <w:qFormat/>
    <w:rsid w:val="006F3E63"/>
    <w:rPr>
      <w:rFonts w:eastAsiaTheme="minorHAnsi" w:cstheme="minorBidi"/>
      <w:sz w:val="24"/>
      <w:szCs w:val="22"/>
    </w:rPr>
  </w:style>
  <w:style w:type="paragraph" w:customStyle="1" w:styleId="NDVdefault">
    <w:name w:val="NDV default"/>
    <w:basedOn w:val="Normal"/>
    <w:link w:val="NDVdefaultChar"/>
    <w:qFormat/>
    <w:rsid w:val="004E30D3"/>
    <w:pPr>
      <w:spacing w:line="259" w:lineRule="auto"/>
    </w:pPr>
    <w:rPr>
      <w:rFonts w:eastAsiaTheme="minorHAnsi"/>
      <w:sz w:val="22"/>
    </w:rPr>
  </w:style>
  <w:style w:type="character" w:customStyle="1" w:styleId="NDVdefaultChar">
    <w:name w:val="NDV default Char"/>
    <w:basedOn w:val="DefaultParagraphFont"/>
    <w:link w:val="NDVdefault"/>
    <w:rsid w:val="004E30D3"/>
    <w:rPr>
      <w:rFonts w:eastAsiaTheme="minorHAnsi"/>
      <w:sz w:val="22"/>
      <w:szCs w:val="24"/>
    </w:rPr>
  </w:style>
  <w:style w:type="character" w:customStyle="1" w:styleId="apple-converted-space">
    <w:name w:val="apple-converted-space"/>
    <w:basedOn w:val="DefaultParagraphFont"/>
    <w:rsid w:val="00157CA4"/>
  </w:style>
  <w:style w:type="paragraph" w:customStyle="1" w:styleId="Body">
    <w:name w:val="Body"/>
    <w:rsid w:val="00157CA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eading1Char">
    <w:name w:val="Heading 1 Char"/>
    <w:basedOn w:val="DefaultParagraphFont"/>
    <w:link w:val="Heading1"/>
    <w:rsid w:val="00E36920"/>
    <w:rPr>
      <w:rFonts w:asciiTheme="majorHAnsi" w:eastAsiaTheme="majorEastAsia" w:hAnsiTheme="majorHAnsi" w:cstheme="majorBidi"/>
      <w:color w:val="2F5496" w:themeColor="accent1" w:themeShade="BF"/>
      <w:sz w:val="32"/>
      <w:szCs w:val="32"/>
    </w:rPr>
  </w:style>
  <w:style w:type="paragraph" w:customStyle="1" w:styleId="EndNoteBibliography">
    <w:name w:val="EndNote Bibliography"/>
    <w:basedOn w:val="Normal"/>
    <w:link w:val="EndNoteBibliographyChar"/>
    <w:rsid w:val="00B31CCC"/>
    <w:pPr>
      <w:spacing w:after="160"/>
    </w:pPr>
    <w:rPr>
      <w:rFonts w:ascii="Arial" w:eastAsiaTheme="minorHAnsi" w:hAnsi="Arial" w:cs="Arial"/>
      <w:noProof/>
      <w:sz w:val="20"/>
      <w:szCs w:val="20"/>
    </w:rPr>
  </w:style>
  <w:style w:type="character" w:customStyle="1" w:styleId="EndNoteBibliographyChar">
    <w:name w:val="EndNote Bibliography Char"/>
    <w:basedOn w:val="DefaultParagraphFont"/>
    <w:link w:val="EndNoteBibliography"/>
    <w:rsid w:val="00B31CCC"/>
    <w:rPr>
      <w:rFonts w:ascii="Arial" w:eastAsiaTheme="minorHAnsi" w:hAnsi="Arial" w:cs="Arial"/>
      <w:noProof/>
    </w:rPr>
  </w:style>
  <w:style w:type="character" w:styleId="PlaceholderText">
    <w:name w:val="Placeholder Text"/>
    <w:basedOn w:val="DefaultParagraphFont"/>
    <w:uiPriority w:val="99"/>
    <w:semiHidden/>
    <w:rsid w:val="002512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204">
      <w:bodyDiv w:val="1"/>
      <w:marLeft w:val="0"/>
      <w:marRight w:val="0"/>
      <w:marTop w:val="0"/>
      <w:marBottom w:val="0"/>
      <w:divBdr>
        <w:top w:val="none" w:sz="0" w:space="0" w:color="auto"/>
        <w:left w:val="none" w:sz="0" w:space="0" w:color="auto"/>
        <w:bottom w:val="none" w:sz="0" w:space="0" w:color="auto"/>
        <w:right w:val="none" w:sz="0" w:space="0" w:color="auto"/>
      </w:divBdr>
      <w:divsChild>
        <w:div w:id="1989824724">
          <w:marLeft w:val="0"/>
          <w:marRight w:val="0"/>
          <w:marTop w:val="0"/>
          <w:marBottom w:val="0"/>
          <w:divBdr>
            <w:top w:val="none" w:sz="0" w:space="0" w:color="auto"/>
            <w:left w:val="none" w:sz="0" w:space="0" w:color="auto"/>
            <w:bottom w:val="none" w:sz="0" w:space="0" w:color="auto"/>
            <w:right w:val="none" w:sz="0" w:space="0" w:color="auto"/>
          </w:divBdr>
          <w:divsChild>
            <w:div w:id="329413229">
              <w:marLeft w:val="0"/>
              <w:marRight w:val="0"/>
              <w:marTop w:val="0"/>
              <w:marBottom w:val="0"/>
              <w:divBdr>
                <w:top w:val="none" w:sz="0" w:space="0" w:color="auto"/>
                <w:left w:val="none" w:sz="0" w:space="0" w:color="auto"/>
                <w:bottom w:val="none" w:sz="0" w:space="0" w:color="auto"/>
                <w:right w:val="none" w:sz="0" w:space="0" w:color="auto"/>
              </w:divBdr>
            </w:div>
            <w:div w:id="555238848">
              <w:marLeft w:val="0"/>
              <w:marRight w:val="0"/>
              <w:marTop w:val="0"/>
              <w:marBottom w:val="0"/>
              <w:divBdr>
                <w:top w:val="none" w:sz="0" w:space="0" w:color="auto"/>
                <w:left w:val="none" w:sz="0" w:space="0" w:color="auto"/>
                <w:bottom w:val="none" w:sz="0" w:space="0" w:color="auto"/>
                <w:right w:val="none" w:sz="0" w:space="0" w:color="auto"/>
              </w:divBdr>
            </w:div>
            <w:div w:id="741563201">
              <w:marLeft w:val="0"/>
              <w:marRight w:val="0"/>
              <w:marTop w:val="0"/>
              <w:marBottom w:val="0"/>
              <w:divBdr>
                <w:top w:val="none" w:sz="0" w:space="0" w:color="auto"/>
                <w:left w:val="none" w:sz="0" w:space="0" w:color="auto"/>
                <w:bottom w:val="none" w:sz="0" w:space="0" w:color="auto"/>
                <w:right w:val="none" w:sz="0" w:space="0" w:color="auto"/>
              </w:divBdr>
            </w:div>
            <w:div w:id="900485036">
              <w:marLeft w:val="0"/>
              <w:marRight w:val="0"/>
              <w:marTop w:val="0"/>
              <w:marBottom w:val="0"/>
              <w:divBdr>
                <w:top w:val="none" w:sz="0" w:space="0" w:color="auto"/>
                <w:left w:val="none" w:sz="0" w:space="0" w:color="auto"/>
                <w:bottom w:val="none" w:sz="0" w:space="0" w:color="auto"/>
                <w:right w:val="none" w:sz="0" w:space="0" w:color="auto"/>
              </w:divBdr>
            </w:div>
            <w:div w:id="908661274">
              <w:marLeft w:val="0"/>
              <w:marRight w:val="0"/>
              <w:marTop w:val="0"/>
              <w:marBottom w:val="0"/>
              <w:divBdr>
                <w:top w:val="none" w:sz="0" w:space="0" w:color="auto"/>
                <w:left w:val="none" w:sz="0" w:space="0" w:color="auto"/>
                <w:bottom w:val="none" w:sz="0" w:space="0" w:color="auto"/>
                <w:right w:val="none" w:sz="0" w:space="0" w:color="auto"/>
              </w:divBdr>
            </w:div>
            <w:div w:id="1192648992">
              <w:marLeft w:val="0"/>
              <w:marRight w:val="0"/>
              <w:marTop w:val="0"/>
              <w:marBottom w:val="0"/>
              <w:divBdr>
                <w:top w:val="none" w:sz="0" w:space="0" w:color="auto"/>
                <w:left w:val="none" w:sz="0" w:space="0" w:color="auto"/>
                <w:bottom w:val="none" w:sz="0" w:space="0" w:color="auto"/>
                <w:right w:val="none" w:sz="0" w:space="0" w:color="auto"/>
              </w:divBdr>
            </w:div>
            <w:div w:id="1355881278">
              <w:marLeft w:val="0"/>
              <w:marRight w:val="0"/>
              <w:marTop w:val="0"/>
              <w:marBottom w:val="0"/>
              <w:divBdr>
                <w:top w:val="none" w:sz="0" w:space="0" w:color="auto"/>
                <w:left w:val="none" w:sz="0" w:space="0" w:color="auto"/>
                <w:bottom w:val="none" w:sz="0" w:space="0" w:color="auto"/>
                <w:right w:val="none" w:sz="0" w:space="0" w:color="auto"/>
              </w:divBdr>
            </w:div>
            <w:div w:id="1358853136">
              <w:marLeft w:val="0"/>
              <w:marRight w:val="0"/>
              <w:marTop w:val="0"/>
              <w:marBottom w:val="0"/>
              <w:divBdr>
                <w:top w:val="none" w:sz="0" w:space="0" w:color="auto"/>
                <w:left w:val="none" w:sz="0" w:space="0" w:color="auto"/>
                <w:bottom w:val="none" w:sz="0" w:space="0" w:color="auto"/>
                <w:right w:val="none" w:sz="0" w:space="0" w:color="auto"/>
              </w:divBdr>
            </w:div>
            <w:div w:id="1625043812">
              <w:marLeft w:val="0"/>
              <w:marRight w:val="0"/>
              <w:marTop w:val="0"/>
              <w:marBottom w:val="0"/>
              <w:divBdr>
                <w:top w:val="none" w:sz="0" w:space="0" w:color="auto"/>
                <w:left w:val="none" w:sz="0" w:space="0" w:color="auto"/>
                <w:bottom w:val="none" w:sz="0" w:space="0" w:color="auto"/>
                <w:right w:val="none" w:sz="0" w:space="0" w:color="auto"/>
              </w:divBdr>
            </w:div>
            <w:div w:id="1709259409">
              <w:marLeft w:val="0"/>
              <w:marRight w:val="0"/>
              <w:marTop w:val="0"/>
              <w:marBottom w:val="0"/>
              <w:divBdr>
                <w:top w:val="none" w:sz="0" w:space="0" w:color="auto"/>
                <w:left w:val="none" w:sz="0" w:space="0" w:color="auto"/>
                <w:bottom w:val="none" w:sz="0" w:space="0" w:color="auto"/>
                <w:right w:val="none" w:sz="0" w:space="0" w:color="auto"/>
              </w:divBdr>
            </w:div>
            <w:div w:id="1815371775">
              <w:marLeft w:val="0"/>
              <w:marRight w:val="0"/>
              <w:marTop w:val="0"/>
              <w:marBottom w:val="0"/>
              <w:divBdr>
                <w:top w:val="none" w:sz="0" w:space="0" w:color="auto"/>
                <w:left w:val="none" w:sz="0" w:space="0" w:color="auto"/>
                <w:bottom w:val="none" w:sz="0" w:space="0" w:color="auto"/>
                <w:right w:val="none" w:sz="0" w:space="0" w:color="auto"/>
              </w:divBdr>
            </w:div>
            <w:div w:id="1882935090">
              <w:marLeft w:val="0"/>
              <w:marRight w:val="0"/>
              <w:marTop w:val="0"/>
              <w:marBottom w:val="0"/>
              <w:divBdr>
                <w:top w:val="none" w:sz="0" w:space="0" w:color="auto"/>
                <w:left w:val="none" w:sz="0" w:space="0" w:color="auto"/>
                <w:bottom w:val="none" w:sz="0" w:space="0" w:color="auto"/>
                <w:right w:val="none" w:sz="0" w:space="0" w:color="auto"/>
              </w:divBdr>
            </w:div>
            <w:div w:id="1928730165">
              <w:marLeft w:val="0"/>
              <w:marRight w:val="0"/>
              <w:marTop w:val="0"/>
              <w:marBottom w:val="0"/>
              <w:divBdr>
                <w:top w:val="none" w:sz="0" w:space="0" w:color="auto"/>
                <w:left w:val="none" w:sz="0" w:space="0" w:color="auto"/>
                <w:bottom w:val="none" w:sz="0" w:space="0" w:color="auto"/>
                <w:right w:val="none" w:sz="0" w:space="0" w:color="auto"/>
              </w:divBdr>
            </w:div>
            <w:div w:id="1969699739">
              <w:marLeft w:val="0"/>
              <w:marRight w:val="0"/>
              <w:marTop w:val="0"/>
              <w:marBottom w:val="0"/>
              <w:divBdr>
                <w:top w:val="none" w:sz="0" w:space="0" w:color="auto"/>
                <w:left w:val="none" w:sz="0" w:space="0" w:color="auto"/>
                <w:bottom w:val="none" w:sz="0" w:space="0" w:color="auto"/>
                <w:right w:val="none" w:sz="0" w:space="0" w:color="auto"/>
              </w:divBdr>
            </w:div>
            <w:div w:id="207300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0587">
      <w:bodyDiv w:val="1"/>
      <w:marLeft w:val="0"/>
      <w:marRight w:val="0"/>
      <w:marTop w:val="0"/>
      <w:marBottom w:val="0"/>
      <w:divBdr>
        <w:top w:val="none" w:sz="0" w:space="0" w:color="auto"/>
        <w:left w:val="none" w:sz="0" w:space="0" w:color="auto"/>
        <w:bottom w:val="none" w:sz="0" w:space="0" w:color="auto"/>
        <w:right w:val="none" w:sz="0" w:space="0" w:color="auto"/>
      </w:divBdr>
      <w:divsChild>
        <w:div w:id="2076121567">
          <w:marLeft w:val="0"/>
          <w:marRight w:val="0"/>
          <w:marTop w:val="0"/>
          <w:marBottom w:val="0"/>
          <w:divBdr>
            <w:top w:val="none" w:sz="0" w:space="0" w:color="auto"/>
            <w:left w:val="none" w:sz="0" w:space="0" w:color="auto"/>
            <w:bottom w:val="none" w:sz="0" w:space="0" w:color="auto"/>
            <w:right w:val="none" w:sz="0" w:space="0" w:color="auto"/>
          </w:divBdr>
          <w:divsChild>
            <w:div w:id="15049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82143">
      <w:bodyDiv w:val="1"/>
      <w:marLeft w:val="0"/>
      <w:marRight w:val="0"/>
      <w:marTop w:val="0"/>
      <w:marBottom w:val="0"/>
      <w:divBdr>
        <w:top w:val="none" w:sz="0" w:space="0" w:color="auto"/>
        <w:left w:val="none" w:sz="0" w:space="0" w:color="auto"/>
        <w:bottom w:val="none" w:sz="0" w:space="0" w:color="auto"/>
        <w:right w:val="none" w:sz="0" w:space="0" w:color="auto"/>
      </w:divBdr>
      <w:divsChild>
        <w:div w:id="2012025254">
          <w:marLeft w:val="0"/>
          <w:marRight w:val="0"/>
          <w:marTop w:val="0"/>
          <w:marBottom w:val="0"/>
          <w:divBdr>
            <w:top w:val="none" w:sz="0" w:space="0" w:color="auto"/>
            <w:left w:val="none" w:sz="0" w:space="0" w:color="auto"/>
            <w:bottom w:val="none" w:sz="0" w:space="0" w:color="auto"/>
            <w:right w:val="none" w:sz="0" w:space="0" w:color="auto"/>
          </w:divBdr>
          <w:divsChild>
            <w:div w:id="139923356">
              <w:marLeft w:val="0"/>
              <w:marRight w:val="0"/>
              <w:marTop w:val="0"/>
              <w:marBottom w:val="0"/>
              <w:divBdr>
                <w:top w:val="none" w:sz="0" w:space="0" w:color="auto"/>
                <w:left w:val="none" w:sz="0" w:space="0" w:color="auto"/>
                <w:bottom w:val="none" w:sz="0" w:space="0" w:color="auto"/>
                <w:right w:val="none" w:sz="0" w:space="0" w:color="auto"/>
              </w:divBdr>
            </w:div>
            <w:div w:id="266548320">
              <w:marLeft w:val="0"/>
              <w:marRight w:val="0"/>
              <w:marTop w:val="0"/>
              <w:marBottom w:val="0"/>
              <w:divBdr>
                <w:top w:val="none" w:sz="0" w:space="0" w:color="auto"/>
                <w:left w:val="none" w:sz="0" w:space="0" w:color="auto"/>
                <w:bottom w:val="none" w:sz="0" w:space="0" w:color="auto"/>
                <w:right w:val="none" w:sz="0" w:space="0" w:color="auto"/>
              </w:divBdr>
            </w:div>
            <w:div w:id="1139373841">
              <w:marLeft w:val="0"/>
              <w:marRight w:val="0"/>
              <w:marTop w:val="0"/>
              <w:marBottom w:val="0"/>
              <w:divBdr>
                <w:top w:val="none" w:sz="0" w:space="0" w:color="auto"/>
                <w:left w:val="none" w:sz="0" w:space="0" w:color="auto"/>
                <w:bottom w:val="none" w:sz="0" w:space="0" w:color="auto"/>
                <w:right w:val="none" w:sz="0" w:space="0" w:color="auto"/>
              </w:divBdr>
            </w:div>
            <w:div w:id="1332372992">
              <w:marLeft w:val="0"/>
              <w:marRight w:val="0"/>
              <w:marTop w:val="0"/>
              <w:marBottom w:val="0"/>
              <w:divBdr>
                <w:top w:val="none" w:sz="0" w:space="0" w:color="auto"/>
                <w:left w:val="none" w:sz="0" w:space="0" w:color="auto"/>
                <w:bottom w:val="none" w:sz="0" w:space="0" w:color="auto"/>
                <w:right w:val="none" w:sz="0" w:space="0" w:color="auto"/>
              </w:divBdr>
            </w:div>
            <w:div w:id="1378628558">
              <w:marLeft w:val="0"/>
              <w:marRight w:val="0"/>
              <w:marTop w:val="0"/>
              <w:marBottom w:val="0"/>
              <w:divBdr>
                <w:top w:val="none" w:sz="0" w:space="0" w:color="auto"/>
                <w:left w:val="none" w:sz="0" w:space="0" w:color="auto"/>
                <w:bottom w:val="none" w:sz="0" w:space="0" w:color="auto"/>
                <w:right w:val="none" w:sz="0" w:space="0" w:color="auto"/>
              </w:divBdr>
            </w:div>
            <w:div w:id="1395619905">
              <w:marLeft w:val="0"/>
              <w:marRight w:val="0"/>
              <w:marTop w:val="0"/>
              <w:marBottom w:val="0"/>
              <w:divBdr>
                <w:top w:val="none" w:sz="0" w:space="0" w:color="auto"/>
                <w:left w:val="none" w:sz="0" w:space="0" w:color="auto"/>
                <w:bottom w:val="none" w:sz="0" w:space="0" w:color="auto"/>
                <w:right w:val="none" w:sz="0" w:space="0" w:color="auto"/>
              </w:divBdr>
            </w:div>
            <w:div w:id="17976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7948">
      <w:bodyDiv w:val="1"/>
      <w:marLeft w:val="0"/>
      <w:marRight w:val="0"/>
      <w:marTop w:val="0"/>
      <w:marBottom w:val="0"/>
      <w:divBdr>
        <w:top w:val="none" w:sz="0" w:space="0" w:color="auto"/>
        <w:left w:val="none" w:sz="0" w:space="0" w:color="auto"/>
        <w:bottom w:val="none" w:sz="0" w:space="0" w:color="auto"/>
        <w:right w:val="none" w:sz="0" w:space="0" w:color="auto"/>
      </w:divBdr>
      <w:divsChild>
        <w:div w:id="1714423942">
          <w:marLeft w:val="0"/>
          <w:marRight w:val="0"/>
          <w:marTop w:val="0"/>
          <w:marBottom w:val="0"/>
          <w:divBdr>
            <w:top w:val="none" w:sz="0" w:space="0" w:color="auto"/>
            <w:left w:val="none" w:sz="0" w:space="0" w:color="auto"/>
            <w:bottom w:val="none" w:sz="0" w:space="0" w:color="auto"/>
            <w:right w:val="none" w:sz="0" w:space="0" w:color="auto"/>
          </w:divBdr>
          <w:divsChild>
            <w:div w:id="258371735">
              <w:marLeft w:val="0"/>
              <w:marRight w:val="0"/>
              <w:marTop w:val="0"/>
              <w:marBottom w:val="0"/>
              <w:divBdr>
                <w:top w:val="none" w:sz="0" w:space="0" w:color="auto"/>
                <w:left w:val="none" w:sz="0" w:space="0" w:color="auto"/>
                <w:bottom w:val="none" w:sz="0" w:space="0" w:color="auto"/>
                <w:right w:val="none" w:sz="0" w:space="0" w:color="auto"/>
              </w:divBdr>
            </w:div>
            <w:div w:id="476340220">
              <w:marLeft w:val="0"/>
              <w:marRight w:val="0"/>
              <w:marTop w:val="0"/>
              <w:marBottom w:val="0"/>
              <w:divBdr>
                <w:top w:val="none" w:sz="0" w:space="0" w:color="auto"/>
                <w:left w:val="none" w:sz="0" w:space="0" w:color="auto"/>
                <w:bottom w:val="none" w:sz="0" w:space="0" w:color="auto"/>
                <w:right w:val="none" w:sz="0" w:space="0" w:color="auto"/>
              </w:divBdr>
            </w:div>
            <w:div w:id="552621623">
              <w:marLeft w:val="0"/>
              <w:marRight w:val="0"/>
              <w:marTop w:val="0"/>
              <w:marBottom w:val="0"/>
              <w:divBdr>
                <w:top w:val="none" w:sz="0" w:space="0" w:color="auto"/>
                <w:left w:val="none" w:sz="0" w:space="0" w:color="auto"/>
                <w:bottom w:val="none" w:sz="0" w:space="0" w:color="auto"/>
                <w:right w:val="none" w:sz="0" w:space="0" w:color="auto"/>
              </w:divBdr>
            </w:div>
            <w:div w:id="775910898">
              <w:marLeft w:val="0"/>
              <w:marRight w:val="0"/>
              <w:marTop w:val="0"/>
              <w:marBottom w:val="0"/>
              <w:divBdr>
                <w:top w:val="none" w:sz="0" w:space="0" w:color="auto"/>
                <w:left w:val="none" w:sz="0" w:space="0" w:color="auto"/>
                <w:bottom w:val="none" w:sz="0" w:space="0" w:color="auto"/>
                <w:right w:val="none" w:sz="0" w:space="0" w:color="auto"/>
              </w:divBdr>
            </w:div>
            <w:div w:id="1276790708">
              <w:marLeft w:val="0"/>
              <w:marRight w:val="0"/>
              <w:marTop w:val="0"/>
              <w:marBottom w:val="0"/>
              <w:divBdr>
                <w:top w:val="none" w:sz="0" w:space="0" w:color="auto"/>
                <w:left w:val="none" w:sz="0" w:space="0" w:color="auto"/>
                <w:bottom w:val="none" w:sz="0" w:space="0" w:color="auto"/>
                <w:right w:val="none" w:sz="0" w:space="0" w:color="auto"/>
              </w:divBdr>
            </w:div>
            <w:div w:id="1581864187">
              <w:marLeft w:val="0"/>
              <w:marRight w:val="0"/>
              <w:marTop w:val="0"/>
              <w:marBottom w:val="0"/>
              <w:divBdr>
                <w:top w:val="none" w:sz="0" w:space="0" w:color="auto"/>
                <w:left w:val="none" w:sz="0" w:space="0" w:color="auto"/>
                <w:bottom w:val="none" w:sz="0" w:space="0" w:color="auto"/>
                <w:right w:val="none" w:sz="0" w:space="0" w:color="auto"/>
              </w:divBdr>
            </w:div>
            <w:div w:id="2010522507">
              <w:marLeft w:val="0"/>
              <w:marRight w:val="0"/>
              <w:marTop w:val="0"/>
              <w:marBottom w:val="0"/>
              <w:divBdr>
                <w:top w:val="none" w:sz="0" w:space="0" w:color="auto"/>
                <w:left w:val="none" w:sz="0" w:space="0" w:color="auto"/>
                <w:bottom w:val="none" w:sz="0" w:space="0" w:color="auto"/>
                <w:right w:val="none" w:sz="0" w:space="0" w:color="auto"/>
              </w:divBdr>
            </w:div>
            <w:div w:id="20932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75356">
      <w:bodyDiv w:val="1"/>
      <w:marLeft w:val="0"/>
      <w:marRight w:val="0"/>
      <w:marTop w:val="0"/>
      <w:marBottom w:val="0"/>
      <w:divBdr>
        <w:top w:val="none" w:sz="0" w:space="0" w:color="auto"/>
        <w:left w:val="none" w:sz="0" w:space="0" w:color="auto"/>
        <w:bottom w:val="none" w:sz="0" w:space="0" w:color="auto"/>
        <w:right w:val="none" w:sz="0" w:space="0" w:color="auto"/>
      </w:divBdr>
      <w:divsChild>
        <w:div w:id="1824344861">
          <w:marLeft w:val="0"/>
          <w:marRight w:val="0"/>
          <w:marTop w:val="0"/>
          <w:marBottom w:val="0"/>
          <w:divBdr>
            <w:top w:val="none" w:sz="0" w:space="0" w:color="auto"/>
            <w:left w:val="none" w:sz="0" w:space="0" w:color="auto"/>
            <w:bottom w:val="none" w:sz="0" w:space="0" w:color="auto"/>
            <w:right w:val="none" w:sz="0" w:space="0" w:color="auto"/>
          </w:divBdr>
          <w:divsChild>
            <w:div w:id="34324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5970">
      <w:bodyDiv w:val="1"/>
      <w:marLeft w:val="0"/>
      <w:marRight w:val="0"/>
      <w:marTop w:val="0"/>
      <w:marBottom w:val="0"/>
      <w:divBdr>
        <w:top w:val="none" w:sz="0" w:space="0" w:color="auto"/>
        <w:left w:val="none" w:sz="0" w:space="0" w:color="auto"/>
        <w:bottom w:val="none" w:sz="0" w:space="0" w:color="auto"/>
        <w:right w:val="none" w:sz="0" w:space="0" w:color="auto"/>
      </w:divBdr>
      <w:divsChild>
        <w:div w:id="486946204">
          <w:marLeft w:val="0"/>
          <w:marRight w:val="0"/>
          <w:marTop w:val="0"/>
          <w:marBottom w:val="0"/>
          <w:divBdr>
            <w:top w:val="none" w:sz="0" w:space="0" w:color="auto"/>
            <w:left w:val="none" w:sz="0" w:space="0" w:color="auto"/>
            <w:bottom w:val="none" w:sz="0" w:space="0" w:color="auto"/>
            <w:right w:val="none" w:sz="0" w:space="0" w:color="auto"/>
          </w:divBdr>
          <w:divsChild>
            <w:div w:id="605577921">
              <w:marLeft w:val="0"/>
              <w:marRight w:val="0"/>
              <w:marTop w:val="0"/>
              <w:marBottom w:val="0"/>
              <w:divBdr>
                <w:top w:val="none" w:sz="0" w:space="0" w:color="auto"/>
                <w:left w:val="none" w:sz="0" w:space="0" w:color="auto"/>
                <w:bottom w:val="none" w:sz="0" w:space="0" w:color="auto"/>
                <w:right w:val="none" w:sz="0" w:space="0" w:color="auto"/>
              </w:divBdr>
            </w:div>
            <w:div w:id="6916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9022">
      <w:bodyDiv w:val="1"/>
      <w:marLeft w:val="0"/>
      <w:marRight w:val="0"/>
      <w:marTop w:val="0"/>
      <w:marBottom w:val="0"/>
      <w:divBdr>
        <w:top w:val="none" w:sz="0" w:space="0" w:color="auto"/>
        <w:left w:val="none" w:sz="0" w:space="0" w:color="auto"/>
        <w:bottom w:val="none" w:sz="0" w:space="0" w:color="auto"/>
        <w:right w:val="none" w:sz="0" w:space="0" w:color="auto"/>
      </w:divBdr>
      <w:divsChild>
        <w:div w:id="139661367">
          <w:marLeft w:val="547"/>
          <w:marRight w:val="0"/>
          <w:marTop w:val="134"/>
          <w:marBottom w:val="0"/>
          <w:divBdr>
            <w:top w:val="none" w:sz="0" w:space="0" w:color="auto"/>
            <w:left w:val="none" w:sz="0" w:space="0" w:color="auto"/>
            <w:bottom w:val="none" w:sz="0" w:space="0" w:color="auto"/>
            <w:right w:val="none" w:sz="0" w:space="0" w:color="auto"/>
          </w:divBdr>
        </w:div>
        <w:div w:id="2081442216">
          <w:marLeft w:val="547"/>
          <w:marRight w:val="0"/>
          <w:marTop w:val="134"/>
          <w:marBottom w:val="0"/>
          <w:divBdr>
            <w:top w:val="none" w:sz="0" w:space="0" w:color="auto"/>
            <w:left w:val="none" w:sz="0" w:space="0" w:color="auto"/>
            <w:bottom w:val="none" w:sz="0" w:space="0" w:color="auto"/>
            <w:right w:val="none" w:sz="0" w:space="0" w:color="auto"/>
          </w:divBdr>
        </w:div>
      </w:divsChild>
    </w:div>
    <w:div w:id="805196713">
      <w:bodyDiv w:val="1"/>
      <w:marLeft w:val="0"/>
      <w:marRight w:val="0"/>
      <w:marTop w:val="0"/>
      <w:marBottom w:val="0"/>
      <w:divBdr>
        <w:top w:val="none" w:sz="0" w:space="0" w:color="auto"/>
        <w:left w:val="none" w:sz="0" w:space="0" w:color="auto"/>
        <w:bottom w:val="none" w:sz="0" w:space="0" w:color="auto"/>
        <w:right w:val="none" w:sz="0" w:space="0" w:color="auto"/>
      </w:divBdr>
      <w:divsChild>
        <w:div w:id="244461502">
          <w:marLeft w:val="0"/>
          <w:marRight w:val="0"/>
          <w:marTop w:val="0"/>
          <w:marBottom w:val="0"/>
          <w:divBdr>
            <w:top w:val="none" w:sz="0" w:space="0" w:color="auto"/>
            <w:left w:val="none" w:sz="0" w:space="0" w:color="auto"/>
            <w:bottom w:val="none" w:sz="0" w:space="0" w:color="auto"/>
            <w:right w:val="none" w:sz="0" w:space="0" w:color="auto"/>
          </w:divBdr>
          <w:divsChild>
            <w:div w:id="65303487">
              <w:marLeft w:val="0"/>
              <w:marRight w:val="0"/>
              <w:marTop w:val="0"/>
              <w:marBottom w:val="0"/>
              <w:divBdr>
                <w:top w:val="none" w:sz="0" w:space="0" w:color="auto"/>
                <w:left w:val="none" w:sz="0" w:space="0" w:color="auto"/>
                <w:bottom w:val="none" w:sz="0" w:space="0" w:color="auto"/>
                <w:right w:val="none" w:sz="0" w:space="0" w:color="auto"/>
              </w:divBdr>
            </w:div>
            <w:div w:id="457063736">
              <w:marLeft w:val="0"/>
              <w:marRight w:val="0"/>
              <w:marTop w:val="0"/>
              <w:marBottom w:val="0"/>
              <w:divBdr>
                <w:top w:val="none" w:sz="0" w:space="0" w:color="auto"/>
                <w:left w:val="none" w:sz="0" w:space="0" w:color="auto"/>
                <w:bottom w:val="none" w:sz="0" w:space="0" w:color="auto"/>
                <w:right w:val="none" w:sz="0" w:space="0" w:color="auto"/>
              </w:divBdr>
            </w:div>
            <w:div w:id="467824731">
              <w:marLeft w:val="0"/>
              <w:marRight w:val="0"/>
              <w:marTop w:val="0"/>
              <w:marBottom w:val="0"/>
              <w:divBdr>
                <w:top w:val="none" w:sz="0" w:space="0" w:color="auto"/>
                <w:left w:val="none" w:sz="0" w:space="0" w:color="auto"/>
                <w:bottom w:val="none" w:sz="0" w:space="0" w:color="auto"/>
                <w:right w:val="none" w:sz="0" w:space="0" w:color="auto"/>
              </w:divBdr>
            </w:div>
            <w:div w:id="551231080">
              <w:marLeft w:val="0"/>
              <w:marRight w:val="0"/>
              <w:marTop w:val="0"/>
              <w:marBottom w:val="0"/>
              <w:divBdr>
                <w:top w:val="none" w:sz="0" w:space="0" w:color="auto"/>
                <w:left w:val="none" w:sz="0" w:space="0" w:color="auto"/>
                <w:bottom w:val="none" w:sz="0" w:space="0" w:color="auto"/>
                <w:right w:val="none" w:sz="0" w:space="0" w:color="auto"/>
              </w:divBdr>
            </w:div>
            <w:div w:id="737560934">
              <w:marLeft w:val="0"/>
              <w:marRight w:val="0"/>
              <w:marTop w:val="0"/>
              <w:marBottom w:val="0"/>
              <w:divBdr>
                <w:top w:val="none" w:sz="0" w:space="0" w:color="auto"/>
                <w:left w:val="none" w:sz="0" w:space="0" w:color="auto"/>
                <w:bottom w:val="none" w:sz="0" w:space="0" w:color="auto"/>
                <w:right w:val="none" w:sz="0" w:space="0" w:color="auto"/>
              </w:divBdr>
            </w:div>
            <w:div w:id="1028986148">
              <w:marLeft w:val="0"/>
              <w:marRight w:val="0"/>
              <w:marTop w:val="0"/>
              <w:marBottom w:val="0"/>
              <w:divBdr>
                <w:top w:val="none" w:sz="0" w:space="0" w:color="auto"/>
                <w:left w:val="none" w:sz="0" w:space="0" w:color="auto"/>
                <w:bottom w:val="none" w:sz="0" w:space="0" w:color="auto"/>
                <w:right w:val="none" w:sz="0" w:space="0" w:color="auto"/>
              </w:divBdr>
            </w:div>
            <w:div w:id="1855993353">
              <w:marLeft w:val="0"/>
              <w:marRight w:val="0"/>
              <w:marTop w:val="0"/>
              <w:marBottom w:val="0"/>
              <w:divBdr>
                <w:top w:val="none" w:sz="0" w:space="0" w:color="auto"/>
                <w:left w:val="none" w:sz="0" w:space="0" w:color="auto"/>
                <w:bottom w:val="none" w:sz="0" w:space="0" w:color="auto"/>
                <w:right w:val="none" w:sz="0" w:space="0" w:color="auto"/>
              </w:divBdr>
            </w:div>
            <w:div w:id="2035227913">
              <w:marLeft w:val="0"/>
              <w:marRight w:val="0"/>
              <w:marTop w:val="0"/>
              <w:marBottom w:val="0"/>
              <w:divBdr>
                <w:top w:val="none" w:sz="0" w:space="0" w:color="auto"/>
                <w:left w:val="none" w:sz="0" w:space="0" w:color="auto"/>
                <w:bottom w:val="none" w:sz="0" w:space="0" w:color="auto"/>
                <w:right w:val="none" w:sz="0" w:space="0" w:color="auto"/>
              </w:divBdr>
            </w:div>
            <w:div w:id="2100908246">
              <w:marLeft w:val="0"/>
              <w:marRight w:val="0"/>
              <w:marTop w:val="0"/>
              <w:marBottom w:val="0"/>
              <w:divBdr>
                <w:top w:val="none" w:sz="0" w:space="0" w:color="auto"/>
                <w:left w:val="none" w:sz="0" w:space="0" w:color="auto"/>
                <w:bottom w:val="none" w:sz="0" w:space="0" w:color="auto"/>
                <w:right w:val="none" w:sz="0" w:space="0" w:color="auto"/>
              </w:divBdr>
            </w:div>
            <w:div w:id="21337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5354">
      <w:bodyDiv w:val="1"/>
      <w:marLeft w:val="0"/>
      <w:marRight w:val="0"/>
      <w:marTop w:val="0"/>
      <w:marBottom w:val="0"/>
      <w:divBdr>
        <w:top w:val="none" w:sz="0" w:space="0" w:color="auto"/>
        <w:left w:val="none" w:sz="0" w:space="0" w:color="auto"/>
        <w:bottom w:val="none" w:sz="0" w:space="0" w:color="auto"/>
        <w:right w:val="none" w:sz="0" w:space="0" w:color="auto"/>
      </w:divBdr>
      <w:divsChild>
        <w:div w:id="589310736">
          <w:marLeft w:val="547"/>
          <w:marRight w:val="0"/>
          <w:marTop w:val="115"/>
          <w:marBottom w:val="0"/>
          <w:divBdr>
            <w:top w:val="none" w:sz="0" w:space="0" w:color="auto"/>
            <w:left w:val="none" w:sz="0" w:space="0" w:color="auto"/>
            <w:bottom w:val="none" w:sz="0" w:space="0" w:color="auto"/>
            <w:right w:val="none" w:sz="0" w:space="0" w:color="auto"/>
          </w:divBdr>
        </w:div>
        <w:div w:id="1067068733">
          <w:marLeft w:val="1166"/>
          <w:marRight w:val="0"/>
          <w:marTop w:val="134"/>
          <w:marBottom w:val="0"/>
          <w:divBdr>
            <w:top w:val="none" w:sz="0" w:space="0" w:color="auto"/>
            <w:left w:val="none" w:sz="0" w:space="0" w:color="auto"/>
            <w:bottom w:val="none" w:sz="0" w:space="0" w:color="auto"/>
            <w:right w:val="none" w:sz="0" w:space="0" w:color="auto"/>
          </w:divBdr>
        </w:div>
        <w:div w:id="1633707927">
          <w:marLeft w:val="1166"/>
          <w:marRight w:val="0"/>
          <w:marTop w:val="134"/>
          <w:marBottom w:val="0"/>
          <w:divBdr>
            <w:top w:val="none" w:sz="0" w:space="0" w:color="auto"/>
            <w:left w:val="none" w:sz="0" w:space="0" w:color="auto"/>
            <w:bottom w:val="none" w:sz="0" w:space="0" w:color="auto"/>
            <w:right w:val="none" w:sz="0" w:space="0" w:color="auto"/>
          </w:divBdr>
        </w:div>
        <w:div w:id="1979064973">
          <w:marLeft w:val="547"/>
          <w:marRight w:val="0"/>
          <w:marTop w:val="115"/>
          <w:marBottom w:val="0"/>
          <w:divBdr>
            <w:top w:val="none" w:sz="0" w:space="0" w:color="auto"/>
            <w:left w:val="none" w:sz="0" w:space="0" w:color="auto"/>
            <w:bottom w:val="none" w:sz="0" w:space="0" w:color="auto"/>
            <w:right w:val="none" w:sz="0" w:space="0" w:color="auto"/>
          </w:divBdr>
        </w:div>
        <w:div w:id="2048678768">
          <w:marLeft w:val="1166"/>
          <w:marRight w:val="0"/>
          <w:marTop w:val="134"/>
          <w:marBottom w:val="0"/>
          <w:divBdr>
            <w:top w:val="none" w:sz="0" w:space="0" w:color="auto"/>
            <w:left w:val="none" w:sz="0" w:space="0" w:color="auto"/>
            <w:bottom w:val="none" w:sz="0" w:space="0" w:color="auto"/>
            <w:right w:val="none" w:sz="0" w:space="0" w:color="auto"/>
          </w:divBdr>
        </w:div>
      </w:divsChild>
    </w:div>
    <w:div w:id="1072392577">
      <w:bodyDiv w:val="1"/>
      <w:marLeft w:val="0"/>
      <w:marRight w:val="0"/>
      <w:marTop w:val="0"/>
      <w:marBottom w:val="0"/>
      <w:divBdr>
        <w:top w:val="none" w:sz="0" w:space="0" w:color="auto"/>
        <w:left w:val="none" w:sz="0" w:space="0" w:color="auto"/>
        <w:bottom w:val="none" w:sz="0" w:space="0" w:color="auto"/>
        <w:right w:val="none" w:sz="0" w:space="0" w:color="auto"/>
      </w:divBdr>
      <w:divsChild>
        <w:div w:id="870536443">
          <w:marLeft w:val="0"/>
          <w:marRight w:val="0"/>
          <w:marTop w:val="0"/>
          <w:marBottom w:val="0"/>
          <w:divBdr>
            <w:top w:val="none" w:sz="0" w:space="0" w:color="auto"/>
            <w:left w:val="none" w:sz="0" w:space="0" w:color="auto"/>
            <w:bottom w:val="none" w:sz="0" w:space="0" w:color="auto"/>
            <w:right w:val="none" w:sz="0" w:space="0" w:color="auto"/>
          </w:divBdr>
        </w:div>
      </w:divsChild>
    </w:div>
    <w:div w:id="1132331308">
      <w:bodyDiv w:val="1"/>
      <w:marLeft w:val="0"/>
      <w:marRight w:val="0"/>
      <w:marTop w:val="0"/>
      <w:marBottom w:val="0"/>
      <w:divBdr>
        <w:top w:val="none" w:sz="0" w:space="0" w:color="auto"/>
        <w:left w:val="none" w:sz="0" w:space="0" w:color="auto"/>
        <w:bottom w:val="none" w:sz="0" w:space="0" w:color="auto"/>
        <w:right w:val="none" w:sz="0" w:space="0" w:color="auto"/>
      </w:divBdr>
      <w:divsChild>
        <w:div w:id="1187213405">
          <w:marLeft w:val="0"/>
          <w:marRight w:val="0"/>
          <w:marTop w:val="0"/>
          <w:marBottom w:val="0"/>
          <w:divBdr>
            <w:top w:val="none" w:sz="0" w:space="0" w:color="auto"/>
            <w:left w:val="none" w:sz="0" w:space="0" w:color="auto"/>
            <w:bottom w:val="none" w:sz="0" w:space="0" w:color="auto"/>
            <w:right w:val="none" w:sz="0" w:space="0" w:color="auto"/>
          </w:divBdr>
          <w:divsChild>
            <w:div w:id="657152469">
              <w:marLeft w:val="0"/>
              <w:marRight w:val="0"/>
              <w:marTop w:val="0"/>
              <w:marBottom w:val="0"/>
              <w:divBdr>
                <w:top w:val="none" w:sz="0" w:space="0" w:color="auto"/>
                <w:left w:val="none" w:sz="0" w:space="0" w:color="auto"/>
                <w:bottom w:val="none" w:sz="0" w:space="0" w:color="auto"/>
                <w:right w:val="none" w:sz="0" w:space="0" w:color="auto"/>
              </w:divBdr>
            </w:div>
            <w:div w:id="1597447217">
              <w:marLeft w:val="0"/>
              <w:marRight w:val="0"/>
              <w:marTop w:val="0"/>
              <w:marBottom w:val="0"/>
              <w:divBdr>
                <w:top w:val="none" w:sz="0" w:space="0" w:color="auto"/>
                <w:left w:val="none" w:sz="0" w:space="0" w:color="auto"/>
                <w:bottom w:val="none" w:sz="0" w:space="0" w:color="auto"/>
                <w:right w:val="none" w:sz="0" w:space="0" w:color="auto"/>
              </w:divBdr>
            </w:div>
            <w:div w:id="19727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5166">
      <w:bodyDiv w:val="1"/>
      <w:marLeft w:val="0"/>
      <w:marRight w:val="0"/>
      <w:marTop w:val="0"/>
      <w:marBottom w:val="0"/>
      <w:divBdr>
        <w:top w:val="none" w:sz="0" w:space="0" w:color="auto"/>
        <w:left w:val="none" w:sz="0" w:space="0" w:color="auto"/>
        <w:bottom w:val="none" w:sz="0" w:space="0" w:color="auto"/>
        <w:right w:val="none" w:sz="0" w:space="0" w:color="auto"/>
      </w:divBdr>
      <w:divsChild>
        <w:div w:id="1103961059">
          <w:marLeft w:val="0"/>
          <w:marRight w:val="0"/>
          <w:marTop w:val="0"/>
          <w:marBottom w:val="0"/>
          <w:divBdr>
            <w:top w:val="none" w:sz="0" w:space="0" w:color="auto"/>
            <w:left w:val="none" w:sz="0" w:space="0" w:color="auto"/>
            <w:bottom w:val="none" w:sz="0" w:space="0" w:color="auto"/>
            <w:right w:val="none" w:sz="0" w:space="0" w:color="auto"/>
          </w:divBdr>
          <w:divsChild>
            <w:div w:id="66610551">
              <w:marLeft w:val="0"/>
              <w:marRight w:val="0"/>
              <w:marTop w:val="0"/>
              <w:marBottom w:val="0"/>
              <w:divBdr>
                <w:top w:val="none" w:sz="0" w:space="0" w:color="auto"/>
                <w:left w:val="none" w:sz="0" w:space="0" w:color="auto"/>
                <w:bottom w:val="none" w:sz="0" w:space="0" w:color="auto"/>
                <w:right w:val="none" w:sz="0" w:space="0" w:color="auto"/>
              </w:divBdr>
            </w:div>
            <w:div w:id="105124767">
              <w:marLeft w:val="0"/>
              <w:marRight w:val="0"/>
              <w:marTop w:val="0"/>
              <w:marBottom w:val="0"/>
              <w:divBdr>
                <w:top w:val="none" w:sz="0" w:space="0" w:color="auto"/>
                <w:left w:val="none" w:sz="0" w:space="0" w:color="auto"/>
                <w:bottom w:val="none" w:sz="0" w:space="0" w:color="auto"/>
                <w:right w:val="none" w:sz="0" w:space="0" w:color="auto"/>
              </w:divBdr>
            </w:div>
            <w:div w:id="124398682">
              <w:marLeft w:val="0"/>
              <w:marRight w:val="0"/>
              <w:marTop w:val="0"/>
              <w:marBottom w:val="0"/>
              <w:divBdr>
                <w:top w:val="none" w:sz="0" w:space="0" w:color="auto"/>
                <w:left w:val="none" w:sz="0" w:space="0" w:color="auto"/>
                <w:bottom w:val="none" w:sz="0" w:space="0" w:color="auto"/>
                <w:right w:val="none" w:sz="0" w:space="0" w:color="auto"/>
              </w:divBdr>
            </w:div>
            <w:div w:id="387191779">
              <w:marLeft w:val="0"/>
              <w:marRight w:val="0"/>
              <w:marTop w:val="0"/>
              <w:marBottom w:val="0"/>
              <w:divBdr>
                <w:top w:val="none" w:sz="0" w:space="0" w:color="auto"/>
                <w:left w:val="none" w:sz="0" w:space="0" w:color="auto"/>
                <w:bottom w:val="none" w:sz="0" w:space="0" w:color="auto"/>
                <w:right w:val="none" w:sz="0" w:space="0" w:color="auto"/>
              </w:divBdr>
            </w:div>
            <w:div w:id="856970480">
              <w:marLeft w:val="0"/>
              <w:marRight w:val="0"/>
              <w:marTop w:val="0"/>
              <w:marBottom w:val="0"/>
              <w:divBdr>
                <w:top w:val="none" w:sz="0" w:space="0" w:color="auto"/>
                <w:left w:val="none" w:sz="0" w:space="0" w:color="auto"/>
                <w:bottom w:val="none" w:sz="0" w:space="0" w:color="auto"/>
                <w:right w:val="none" w:sz="0" w:space="0" w:color="auto"/>
              </w:divBdr>
            </w:div>
            <w:div w:id="891649621">
              <w:marLeft w:val="0"/>
              <w:marRight w:val="0"/>
              <w:marTop w:val="0"/>
              <w:marBottom w:val="0"/>
              <w:divBdr>
                <w:top w:val="none" w:sz="0" w:space="0" w:color="auto"/>
                <w:left w:val="none" w:sz="0" w:space="0" w:color="auto"/>
                <w:bottom w:val="none" w:sz="0" w:space="0" w:color="auto"/>
                <w:right w:val="none" w:sz="0" w:space="0" w:color="auto"/>
              </w:divBdr>
            </w:div>
            <w:div w:id="936980496">
              <w:marLeft w:val="0"/>
              <w:marRight w:val="0"/>
              <w:marTop w:val="0"/>
              <w:marBottom w:val="0"/>
              <w:divBdr>
                <w:top w:val="none" w:sz="0" w:space="0" w:color="auto"/>
                <w:left w:val="none" w:sz="0" w:space="0" w:color="auto"/>
                <w:bottom w:val="none" w:sz="0" w:space="0" w:color="auto"/>
                <w:right w:val="none" w:sz="0" w:space="0" w:color="auto"/>
              </w:divBdr>
            </w:div>
            <w:div w:id="946694897">
              <w:marLeft w:val="0"/>
              <w:marRight w:val="0"/>
              <w:marTop w:val="0"/>
              <w:marBottom w:val="0"/>
              <w:divBdr>
                <w:top w:val="none" w:sz="0" w:space="0" w:color="auto"/>
                <w:left w:val="none" w:sz="0" w:space="0" w:color="auto"/>
                <w:bottom w:val="none" w:sz="0" w:space="0" w:color="auto"/>
                <w:right w:val="none" w:sz="0" w:space="0" w:color="auto"/>
              </w:divBdr>
            </w:div>
            <w:div w:id="1045331889">
              <w:marLeft w:val="0"/>
              <w:marRight w:val="0"/>
              <w:marTop w:val="0"/>
              <w:marBottom w:val="0"/>
              <w:divBdr>
                <w:top w:val="none" w:sz="0" w:space="0" w:color="auto"/>
                <w:left w:val="none" w:sz="0" w:space="0" w:color="auto"/>
                <w:bottom w:val="none" w:sz="0" w:space="0" w:color="auto"/>
                <w:right w:val="none" w:sz="0" w:space="0" w:color="auto"/>
              </w:divBdr>
            </w:div>
            <w:div w:id="1047265332">
              <w:marLeft w:val="0"/>
              <w:marRight w:val="0"/>
              <w:marTop w:val="0"/>
              <w:marBottom w:val="0"/>
              <w:divBdr>
                <w:top w:val="none" w:sz="0" w:space="0" w:color="auto"/>
                <w:left w:val="none" w:sz="0" w:space="0" w:color="auto"/>
                <w:bottom w:val="none" w:sz="0" w:space="0" w:color="auto"/>
                <w:right w:val="none" w:sz="0" w:space="0" w:color="auto"/>
              </w:divBdr>
            </w:div>
            <w:div w:id="1554928046">
              <w:marLeft w:val="0"/>
              <w:marRight w:val="0"/>
              <w:marTop w:val="0"/>
              <w:marBottom w:val="0"/>
              <w:divBdr>
                <w:top w:val="none" w:sz="0" w:space="0" w:color="auto"/>
                <w:left w:val="none" w:sz="0" w:space="0" w:color="auto"/>
                <w:bottom w:val="none" w:sz="0" w:space="0" w:color="auto"/>
                <w:right w:val="none" w:sz="0" w:space="0" w:color="auto"/>
              </w:divBdr>
            </w:div>
            <w:div w:id="1632058275">
              <w:marLeft w:val="0"/>
              <w:marRight w:val="0"/>
              <w:marTop w:val="0"/>
              <w:marBottom w:val="0"/>
              <w:divBdr>
                <w:top w:val="none" w:sz="0" w:space="0" w:color="auto"/>
                <w:left w:val="none" w:sz="0" w:space="0" w:color="auto"/>
                <w:bottom w:val="none" w:sz="0" w:space="0" w:color="auto"/>
                <w:right w:val="none" w:sz="0" w:space="0" w:color="auto"/>
              </w:divBdr>
            </w:div>
            <w:div w:id="1829130315">
              <w:marLeft w:val="0"/>
              <w:marRight w:val="0"/>
              <w:marTop w:val="0"/>
              <w:marBottom w:val="0"/>
              <w:divBdr>
                <w:top w:val="none" w:sz="0" w:space="0" w:color="auto"/>
                <w:left w:val="none" w:sz="0" w:space="0" w:color="auto"/>
                <w:bottom w:val="none" w:sz="0" w:space="0" w:color="auto"/>
                <w:right w:val="none" w:sz="0" w:space="0" w:color="auto"/>
              </w:divBdr>
            </w:div>
            <w:div w:id="1868372004">
              <w:marLeft w:val="0"/>
              <w:marRight w:val="0"/>
              <w:marTop w:val="0"/>
              <w:marBottom w:val="0"/>
              <w:divBdr>
                <w:top w:val="none" w:sz="0" w:space="0" w:color="auto"/>
                <w:left w:val="none" w:sz="0" w:space="0" w:color="auto"/>
                <w:bottom w:val="none" w:sz="0" w:space="0" w:color="auto"/>
                <w:right w:val="none" w:sz="0" w:space="0" w:color="auto"/>
              </w:divBdr>
            </w:div>
            <w:div w:id="20908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1846">
      <w:bodyDiv w:val="1"/>
      <w:marLeft w:val="0"/>
      <w:marRight w:val="0"/>
      <w:marTop w:val="0"/>
      <w:marBottom w:val="0"/>
      <w:divBdr>
        <w:top w:val="none" w:sz="0" w:space="0" w:color="auto"/>
        <w:left w:val="none" w:sz="0" w:space="0" w:color="auto"/>
        <w:bottom w:val="none" w:sz="0" w:space="0" w:color="auto"/>
        <w:right w:val="none" w:sz="0" w:space="0" w:color="auto"/>
      </w:divBdr>
      <w:divsChild>
        <w:div w:id="2048407822">
          <w:marLeft w:val="0"/>
          <w:marRight w:val="0"/>
          <w:marTop w:val="0"/>
          <w:marBottom w:val="0"/>
          <w:divBdr>
            <w:top w:val="none" w:sz="0" w:space="0" w:color="auto"/>
            <w:left w:val="none" w:sz="0" w:space="0" w:color="auto"/>
            <w:bottom w:val="none" w:sz="0" w:space="0" w:color="auto"/>
            <w:right w:val="none" w:sz="0" w:space="0" w:color="auto"/>
          </w:divBdr>
          <w:divsChild>
            <w:div w:id="504593199">
              <w:marLeft w:val="0"/>
              <w:marRight w:val="0"/>
              <w:marTop w:val="0"/>
              <w:marBottom w:val="0"/>
              <w:divBdr>
                <w:top w:val="none" w:sz="0" w:space="0" w:color="auto"/>
                <w:left w:val="none" w:sz="0" w:space="0" w:color="auto"/>
                <w:bottom w:val="none" w:sz="0" w:space="0" w:color="auto"/>
                <w:right w:val="none" w:sz="0" w:space="0" w:color="auto"/>
              </w:divBdr>
            </w:div>
            <w:div w:id="571736506">
              <w:marLeft w:val="0"/>
              <w:marRight w:val="0"/>
              <w:marTop w:val="0"/>
              <w:marBottom w:val="0"/>
              <w:divBdr>
                <w:top w:val="none" w:sz="0" w:space="0" w:color="auto"/>
                <w:left w:val="none" w:sz="0" w:space="0" w:color="auto"/>
                <w:bottom w:val="none" w:sz="0" w:space="0" w:color="auto"/>
                <w:right w:val="none" w:sz="0" w:space="0" w:color="auto"/>
              </w:divBdr>
            </w:div>
            <w:div w:id="675424040">
              <w:marLeft w:val="0"/>
              <w:marRight w:val="0"/>
              <w:marTop w:val="0"/>
              <w:marBottom w:val="0"/>
              <w:divBdr>
                <w:top w:val="none" w:sz="0" w:space="0" w:color="auto"/>
                <w:left w:val="none" w:sz="0" w:space="0" w:color="auto"/>
                <w:bottom w:val="none" w:sz="0" w:space="0" w:color="auto"/>
                <w:right w:val="none" w:sz="0" w:space="0" w:color="auto"/>
              </w:divBdr>
            </w:div>
            <w:div w:id="736130883">
              <w:marLeft w:val="0"/>
              <w:marRight w:val="0"/>
              <w:marTop w:val="0"/>
              <w:marBottom w:val="0"/>
              <w:divBdr>
                <w:top w:val="none" w:sz="0" w:space="0" w:color="auto"/>
                <w:left w:val="none" w:sz="0" w:space="0" w:color="auto"/>
                <w:bottom w:val="none" w:sz="0" w:space="0" w:color="auto"/>
                <w:right w:val="none" w:sz="0" w:space="0" w:color="auto"/>
              </w:divBdr>
            </w:div>
            <w:div w:id="795414709">
              <w:marLeft w:val="0"/>
              <w:marRight w:val="0"/>
              <w:marTop w:val="0"/>
              <w:marBottom w:val="0"/>
              <w:divBdr>
                <w:top w:val="none" w:sz="0" w:space="0" w:color="auto"/>
                <w:left w:val="none" w:sz="0" w:space="0" w:color="auto"/>
                <w:bottom w:val="none" w:sz="0" w:space="0" w:color="auto"/>
                <w:right w:val="none" w:sz="0" w:space="0" w:color="auto"/>
              </w:divBdr>
            </w:div>
            <w:div w:id="1163546606">
              <w:marLeft w:val="0"/>
              <w:marRight w:val="0"/>
              <w:marTop w:val="0"/>
              <w:marBottom w:val="0"/>
              <w:divBdr>
                <w:top w:val="none" w:sz="0" w:space="0" w:color="auto"/>
                <w:left w:val="none" w:sz="0" w:space="0" w:color="auto"/>
                <w:bottom w:val="none" w:sz="0" w:space="0" w:color="auto"/>
                <w:right w:val="none" w:sz="0" w:space="0" w:color="auto"/>
              </w:divBdr>
            </w:div>
            <w:div w:id="1356342375">
              <w:marLeft w:val="0"/>
              <w:marRight w:val="0"/>
              <w:marTop w:val="0"/>
              <w:marBottom w:val="0"/>
              <w:divBdr>
                <w:top w:val="none" w:sz="0" w:space="0" w:color="auto"/>
                <w:left w:val="none" w:sz="0" w:space="0" w:color="auto"/>
                <w:bottom w:val="none" w:sz="0" w:space="0" w:color="auto"/>
                <w:right w:val="none" w:sz="0" w:space="0" w:color="auto"/>
              </w:divBdr>
            </w:div>
            <w:div w:id="1509561844">
              <w:marLeft w:val="0"/>
              <w:marRight w:val="0"/>
              <w:marTop w:val="0"/>
              <w:marBottom w:val="0"/>
              <w:divBdr>
                <w:top w:val="none" w:sz="0" w:space="0" w:color="auto"/>
                <w:left w:val="none" w:sz="0" w:space="0" w:color="auto"/>
                <w:bottom w:val="none" w:sz="0" w:space="0" w:color="auto"/>
                <w:right w:val="none" w:sz="0" w:space="0" w:color="auto"/>
              </w:divBdr>
            </w:div>
            <w:div w:id="1781603051">
              <w:marLeft w:val="0"/>
              <w:marRight w:val="0"/>
              <w:marTop w:val="0"/>
              <w:marBottom w:val="0"/>
              <w:divBdr>
                <w:top w:val="none" w:sz="0" w:space="0" w:color="auto"/>
                <w:left w:val="none" w:sz="0" w:space="0" w:color="auto"/>
                <w:bottom w:val="none" w:sz="0" w:space="0" w:color="auto"/>
                <w:right w:val="none" w:sz="0" w:space="0" w:color="auto"/>
              </w:divBdr>
            </w:div>
            <w:div w:id="1980644554">
              <w:marLeft w:val="0"/>
              <w:marRight w:val="0"/>
              <w:marTop w:val="0"/>
              <w:marBottom w:val="0"/>
              <w:divBdr>
                <w:top w:val="none" w:sz="0" w:space="0" w:color="auto"/>
                <w:left w:val="none" w:sz="0" w:space="0" w:color="auto"/>
                <w:bottom w:val="none" w:sz="0" w:space="0" w:color="auto"/>
                <w:right w:val="none" w:sz="0" w:space="0" w:color="auto"/>
              </w:divBdr>
            </w:div>
            <w:div w:id="20991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8.bin"/><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7.wmf"/><Relationship Id="rId28" Type="http://schemas.openxmlformats.org/officeDocument/2006/relationships/image" Target="media/image9.jpeg"/><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image" Target="media/image8.jpeg"/><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td10\Box\My%20Documents\MetroWages_Paper\FINISHING\Tables\graphs.0419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Sheet1!$C$83</c:f>
              <c:strCache>
                <c:ptCount val="1"/>
                <c:pt idx="0">
                  <c:v>BF</c:v>
                </c:pt>
              </c:strCache>
            </c:strRef>
          </c:tx>
          <c:spPr>
            <a:ln w="19050" cap="rnd">
              <a:solidFill>
                <a:schemeClr val="accent1"/>
              </a:solidFill>
              <a:round/>
            </a:ln>
            <a:effectLst/>
          </c:spPr>
          <c:marker>
            <c:symbol val="none"/>
          </c:marker>
          <c:xVal>
            <c:numRef>
              <c:f>Sheet1!$B$91:$B$95</c:f>
              <c:numCache>
                <c:formatCode>0</c:formatCode>
                <c:ptCount val="5"/>
                <c:pt idx="0">
                  <c:v>20</c:v>
                </c:pt>
                <c:pt idx="1">
                  <c:v>40</c:v>
                </c:pt>
                <c:pt idx="2">
                  <c:v>60</c:v>
                </c:pt>
                <c:pt idx="3">
                  <c:v>80</c:v>
                </c:pt>
                <c:pt idx="4">
                  <c:v>100</c:v>
                </c:pt>
              </c:numCache>
            </c:numRef>
          </c:xVal>
          <c:yVal>
            <c:numRef>
              <c:f>Sheet1!$C$91:$C$95</c:f>
              <c:numCache>
                <c:formatCode>0</c:formatCode>
                <c:ptCount val="5"/>
                <c:pt idx="0">
                  <c:v>7637.2409063071354</c:v>
                </c:pt>
                <c:pt idx="1">
                  <c:v>7803.2818876853753</c:v>
                </c:pt>
                <c:pt idx="2">
                  <c:v>7972.9327601008854</c:v>
                </c:pt>
                <c:pt idx="3">
                  <c:v>8146.2720060655765</c:v>
                </c:pt>
                <c:pt idx="4">
                  <c:v>8323.3798143768436</c:v>
                </c:pt>
              </c:numCache>
            </c:numRef>
          </c:yVal>
          <c:smooth val="0"/>
          <c:extLst>
            <c:ext xmlns:c16="http://schemas.microsoft.com/office/drawing/2014/chart" uri="{C3380CC4-5D6E-409C-BE32-E72D297353CC}">
              <c16:uniqueId val="{00000000-CCAA-4A69-A677-A1F95ECD1680}"/>
            </c:ext>
          </c:extLst>
        </c:ser>
        <c:ser>
          <c:idx val="1"/>
          <c:order val="1"/>
          <c:tx>
            <c:strRef>
              <c:f>Sheet1!$D$83</c:f>
              <c:strCache>
                <c:ptCount val="1"/>
                <c:pt idx="0">
                  <c:v>BM</c:v>
                </c:pt>
              </c:strCache>
            </c:strRef>
          </c:tx>
          <c:spPr>
            <a:ln w="19050" cap="rnd">
              <a:solidFill>
                <a:schemeClr val="accent2"/>
              </a:solidFill>
              <a:round/>
            </a:ln>
            <a:effectLst/>
          </c:spPr>
          <c:marker>
            <c:symbol val="none"/>
          </c:marker>
          <c:xVal>
            <c:numRef>
              <c:f>Sheet1!$B$91:$B$95</c:f>
              <c:numCache>
                <c:formatCode>0</c:formatCode>
                <c:ptCount val="5"/>
                <c:pt idx="0">
                  <c:v>20</c:v>
                </c:pt>
                <c:pt idx="1">
                  <c:v>40</c:v>
                </c:pt>
                <c:pt idx="2">
                  <c:v>60</c:v>
                </c:pt>
                <c:pt idx="3">
                  <c:v>80</c:v>
                </c:pt>
                <c:pt idx="4">
                  <c:v>100</c:v>
                </c:pt>
              </c:numCache>
            </c:numRef>
          </c:xVal>
          <c:yVal>
            <c:numRef>
              <c:f>Sheet1!$D$91:$D$95</c:f>
              <c:numCache>
                <c:formatCode>0</c:formatCode>
                <c:ptCount val="5"/>
                <c:pt idx="0">
                  <c:v>19034.971364158337</c:v>
                </c:pt>
                <c:pt idx="1">
                  <c:v>19036.151568968882</c:v>
                </c:pt>
                <c:pt idx="2">
                  <c:v>19037.331846954392</c:v>
                </c:pt>
                <c:pt idx="3">
                  <c:v>19038.51219811941</c:v>
                </c:pt>
                <c:pt idx="4">
                  <c:v>19039.692622468498</c:v>
                </c:pt>
              </c:numCache>
            </c:numRef>
          </c:yVal>
          <c:smooth val="0"/>
          <c:extLst>
            <c:ext xmlns:c16="http://schemas.microsoft.com/office/drawing/2014/chart" uri="{C3380CC4-5D6E-409C-BE32-E72D297353CC}">
              <c16:uniqueId val="{00000001-CCAA-4A69-A677-A1F95ECD1680}"/>
            </c:ext>
          </c:extLst>
        </c:ser>
        <c:ser>
          <c:idx val="2"/>
          <c:order val="2"/>
          <c:tx>
            <c:strRef>
              <c:f>Sheet1!$E$83</c:f>
              <c:strCache>
                <c:ptCount val="1"/>
                <c:pt idx="0">
                  <c:v>WF</c:v>
                </c:pt>
              </c:strCache>
            </c:strRef>
          </c:tx>
          <c:spPr>
            <a:ln w="19050" cap="rnd">
              <a:solidFill>
                <a:schemeClr val="accent3"/>
              </a:solidFill>
              <a:round/>
            </a:ln>
            <a:effectLst/>
          </c:spPr>
          <c:marker>
            <c:symbol val="none"/>
          </c:marker>
          <c:xVal>
            <c:numRef>
              <c:f>Sheet1!$B$91:$B$95</c:f>
              <c:numCache>
                <c:formatCode>0</c:formatCode>
                <c:ptCount val="5"/>
                <c:pt idx="0">
                  <c:v>20</c:v>
                </c:pt>
                <c:pt idx="1">
                  <c:v>40</c:v>
                </c:pt>
                <c:pt idx="2">
                  <c:v>60</c:v>
                </c:pt>
                <c:pt idx="3">
                  <c:v>80</c:v>
                </c:pt>
                <c:pt idx="4">
                  <c:v>100</c:v>
                </c:pt>
              </c:numCache>
            </c:numRef>
          </c:xVal>
          <c:yVal>
            <c:numRef>
              <c:f>Sheet1!$E$91:$E$95</c:f>
              <c:numCache>
                <c:formatCode>0</c:formatCode>
                <c:ptCount val="5"/>
                <c:pt idx="0">
                  <c:v>12548.335896518131</c:v>
                </c:pt>
                <c:pt idx="1">
                  <c:v>12933.024242489006</c:v>
                </c:pt>
                <c:pt idx="2">
                  <c:v>13329.505795523046</c:v>
                </c:pt>
                <c:pt idx="3">
                  <c:v>13738.142094341902</c:v>
                </c:pt>
                <c:pt idx="4">
                  <c:v>14159.305761187268</c:v>
                </c:pt>
              </c:numCache>
            </c:numRef>
          </c:yVal>
          <c:smooth val="0"/>
          <c:extLst>
            <c:ext xmlns:c16="http://schemas.microsoft.com/office/drawing/2014/chart" uri="{C3380CC4-5D6E-409C-BE32-E72D297353CC}">
              <c16:uniqueId val="{00000002-CCAA-4A69-A677-A1F95ECD1680}"/>
            </c:ext>
          </c:extLst>
        </c:ser>
        <c:ser>
          <c:idx val="3"/>
          <c:order val="3"/>
          <c:tx>
            <c:strRef>
              <c:f>Sheet1!$F$83</c:f>
              <c:strCache>
                <c:ptCount val="1"/>
                <c:pt idx="0">
                  <c:v>WM</c:v>
                </c:pt>
              </c:strCache>
            </c:strRef>
          </c:tx>
          <c:spPr>
            <a:ln w="19050" cap="rnd">
              <a:solidFill>
                <a:schemeClr val="accent4"/>
              </a:solidFill>
              <a:round/>
            </a:ln>
            <a:effectLst/>
          </c:spPr>
          <c:marker>
            <c:symbol val="none"/>
          </c:marker>
          <c:xVal>
            <c:numRef>
              <c:f>Sheet1!$B$91:$B$95</c:f>
              <c:numCache>
                <c:formatCode>0</c:formatCode>
                <c:ptCount val="5"/>
                <c:pt idx="0">
                  <c:v>20</c:v>
                </c:pt>
                <c:pt idx="1">
                  <c:v>40</c:v>
                </c:pt>
                <c:pt idx="2">
                  <c:v>60</c:v>
                </c:pt>
                <c:pt idx="3">
                  <c:v>80</c:v>
                </c:pt>
                <c:pt idx="4">
                  <c:v>100</c:v>
                </c:pt>
              </c:numCache>
            </c:numRef>
          </c:xVal>
          <c:yVal>
            <c:numRef>
              <c:f>Sheet1!$F$91:$F$95</c:f>
              <c:numCache>
                <c:formatCode>0</c:formatCode>
                <c:ptCount val="5"/>
                <c:pt idx="0">
                  <c:v>29410.332983731965</c:v>
                </c:pt>
                <c:pt idx="1">
                  <c:v>30105.806936552432</c:v>
                </c:pt>
                <c:pt idx="2">
                  <c:v>30817.726946591039</c:v>
                </c:pt>
                <c:pt idx="3">
                  <c:v>31546.481918129204</c:v>
                </c:pt>
                <c:pt idx="4">
                  <c:v>32292.46995197159</c:v>
                </c:pt>
              </c:numCache>
            </c:numRef>
          </c:yVal>
          <c:smooth val="0"/>
          <c:extLst>
            <c:ext xmlns:c16="http://schemas.microsoft.com/office/drawing/2014/chart" uri="{C3380CC4-5D6E-409C-BE32-E72D297353CC}">
              <c16:uniqueId val="{00000003-CCAA-4A69-A677-A1F95ECD1680}"/>
            </c:ext>
          </c:extLst>
        </c:ser>
        <c:dLbls>
          <c:showLegendKey val="0"/>
          <c:showVal val="0"/>
          <c:showCatName val="0"/>
          <c:showSerName val="0"/>
          <c:showPercent val="0"/>
          <c:showBubbleSize val="0"/>
        </c:dLbls>
        <c:axId val="633897768"/>
        <c:axId val="633894160"/>
      </c:scatterChart>
      <c:valAx>
        <c:axId val="633897768"/>
        <c:scaling>
          <c:orientation val="minMax"/>
          <c:max val="100"/>
          <c:min val="2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Segregation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3894160"/>
        <c:crosses val="autoZero"/>
        <c:crossBetween val="midCat"/>
        <c:majorUnit val="20"/>
      </c:valAx>
      <c:valAx>
        <c:axId val="633894160"/>
        <c:scaling>
          <c:orientation val="minMax"/>
          <c:max val="35000"/>
          <c:min val="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Wages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3897768"/>
        <c:crosses val="autoZero"/>
        <c:crossBetween val="midCat"/>
        <c:majorUnit val="1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97E92-74D5-452A-98B9-7465C902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14373</TotalTime>
  <Pages>45</Pages>
  <Words>9997</Words>
  <Characters>56983</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The under-employment of black and Latino workers, specifically their concentration in low wage work, is of keen interest to researchers of labor market inequality</vt:lpstr>
    </vt:vector>
  </TitlesOfParts>
  <Company>SMLR</Company>
  <LinksUpToDate>false</LinksUpToDate>
  <CharactersWithSpaces>66847</CharactersWithSpaces>
  <SharedDoc>false</SharedDoc>
  <HLinks>
    <vt:vector size="24" baseType="variant">
      <vt:variant>
        <vt:i4>8060967</vt:i4>
      </vt:variant>
      <vt:variant>
        <vt:i4>51</vt:i4>
      </vt:variant>
      <vt:variant>
        <vt:i4>0</vt:i4>
      </vt:variant>
      <vt:variant>
        <vt:i4>5</vt:i4>
      </vt:variant>
      <vt:variant>
        <vt:lpwstr>http://www.jstor.org/cgi-bin/jstor/viewitem/00335533/di976337/97p00293/0?currentResult=00335533%2bdi976337%2b97p00293%2b0%2c01%2b19920200%2b9995%2b80079799&amp;psearchExp=&amp;searchID=cc993314.10001472950&amp;nextHit=01&amp;sortOrder=SCORE&amp;viewContent=Article&amp;config=jstor&amp;frame=noframe&amp;userID=8070cf70@princeton.edu/01cc993314397e8dd68cb6d&amp;displayChunk=10</vt:lpwstr>
      </vt:variant>
      <vt:variant>
        <vt:lpwstr/>
      </vt:variant>
      <vt:variant>
        <vt:i4>8060967</vt:i4>
      </vt:variant>
      <vt:variant>
        <vt:i4>48</vt:i4>
      </vt:variant>
      <vt:variant>
        <vt:i4>0</vt:i4>
      </vt:variant>
      <vt:variant>
        <vt:i4>5</vt:i4>
      </vt:variant>
      <vt:variant>
        <vt:lpwstr>http://www.jstor.org/cgi-bin/jstor/viewitem/00335533/di976337/97p00293/0?currentResult=00335533%2bdi976337%2b97p00293%2b0%2c01%2b19920200%2b9995%2b80079799&amp;psearchExp=&amp;searchID=cc993314.10001472950&amp;nextHit=01&amp;sortOrder=SCORE&amp;viewContent=Article&amp;config=jstor&amp;frame=noframe&amp;userID=8070cf70@princeton.edu/01cc993314397e8dd68cb6d&amp;displayChunk=10</vt:lpwstr>
      </vt:variant>
      <vt:variant>
        <vt:lpwstr/>
      </vt:variant>
      <vt:variant>
        <vt:i4>1572937</vt:i4>
      </vt:variant>
      <vt:variant>
        <vt:i4>45</vt:i4>
      </vt:variant>
      <vt:variant>
        <vt:i4>0</vt:i4>
      </vt:variant>
      <vt:variant>
        <vt:i4>5</vt:i4>
      </vt:variant>
      <vt:variant>
        <vt:lpwstr>http://ideas.repec.org/s/nbr/nberwo.html</vt:lpwstr>
      </vt:variant>
      <vt:variant>
        <vt:lpwstr/>
      </vt:variant>
      <vt:variant>
        <vt:i4>655378</vt:i4>
      </vt:variant>
      <vt:variant>
        <vt:i4>42</vt:i4>
      </vt:variant>
      <vt:variant>
        <vt:i4>0</vt:i4>
      </vt:variant>
      <vt:variant>
        <vt:i4>5</vt:i4>
      </vt:variant>
      <vt:variant>
        <vt:lpwstr>http://ideas.repec.org/p/nbr/nberwo/3875.html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under-employment of black and Latino workers, specifically their concentration in low wage work, is of keen interest to researchers of labor market inequality</dc:title>
  <dc:subject/>
  <dc:creator>Nikki Dickerson</dc:creator>
  <cp:keywords/>
  <dc:description/>
  <cp:lastModifiedBy>Niki vonLockette</cp:lastModifiedBy>
  <cp:revision>111</cp:revision>
  <cp:lastPrinted>2021-04-06T15:19:00Z</cp:lastPrinted>
  <dcterms:created xsi:type="dcterms:W3CDTF">2020-09-03T13:35:00Z</dcterms:created>
  <dcterms:modified xsi:type="dcterms:W3CDTF">2021-04-22T12:53:00Z</dcterms:modified>
</cp:coreProperties>
</file>